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tag w:val="goog_rdk_0"/>
        <w:id w:val="-725985680"/>
      </w:sdtPr>
      <w:sdtEndPr/>
      <w:sdtContent>
        <w:p w:rsidR="00DD45BF" w:rsidRDefault="003C56AB">
          <w:pPr>
            <w:spacing w:after="0"/>
            <w:jc w:val="center"/>
            <w:rPr>
              <w:b/>
              <w:sz w:val="24"/>
              <w:szCs w:val="24"/>
            </w:rPr>
          </w:pPr>
          <w:r>
            <w:rPr>
              <w:b/>
              <w:sz w:val="24"/>
              <w:szCs w:val="24"/>
            </w:rPr>
            <w:t xml:space="preserve">La Evaluación Ambiental Estratégica en la planificación de proyectos </w:t>
          </w:r>
          <w:proofErr w:type="spellStart"/>
          <w:r>
            <w:rPr>
              <w:b/>
              <w:sz w:val="24"/>
              <w:szCs w:val="24"/>
            </w:rPr>
            <w:t>hidroviarios</w:t>
          </w:r>
          <w:proofErr w:type="spellEnd"/>
          <w:r>
            <w:rPr>
              <w:b/>
              <w:sz w:val="24"/>
              <w:szCs w:val="24"/>
            </w:rPr>
            <w:t xml:space="preserve"> en la cuenca Amazónica: Lecciones desde el caso Proyecto </w:t>
          </w:r>
          <w:proofErr w:type="spellStart"/>
          <w:r>
            <w:rPr>
              <w:b/>
              <w:sz w:val="24"/>
              <w:szCs w:val="24"/>
            </w:rPr>
            <w:t>Hidrovia</w:t>
          </w:r>
          <w:proofErr w:type="spellEnd"/>
          <w:r>
            <w:rPr>
              <w:b/>
              <w:sz w:val="24"/>
              <w:szCs w:val="24"/>
            </w:rPr>
            <w:t xml:space="preserve"> </w:t>
          </w:r>
          <w:proofErr w:type="spellStart"/>
          <w:r>
            <w:rPr>
              <w:b/>
              <w:sz w:val="24"/>
              <w:szCs w:val="24"/>
            </w:rPr>
            <w:t>Amazonica</w:t>
          </w:r>
          <w:proofErr w:type="spellEnd"/>
          <w:r>
            <w:rPr>
              <w:b/>
              <w:sz w:val="24"/>
              <w:szCs w:val="24"/>
            </w:rPr>
            <w:t>.</w:t>
          </w:r>
        </w:p>
      </w:sdtContent>
    </w:sdt>
    <w:sdt>
      <w:sdtPr>
        <w:tag w:val="goog_rdk_1"/>
        <w:id w:val="1856372468"/>
      </w:sdtPr>
      <w:sdtEndPr/>
      <w:sdtContent>
        <w:p w:rsidR="00DD45BF" w:rsidRDefault="003C56AB">
          <w:pPr>
            <w:spacing w:after="0"/>
            <w:jc w:val="center"/>
            <w:rPr>
              <w:sz w:val="24"/>
              <w:szCs w:val="24"/>
            </w:rPr>
          </w:pPr>
        </w:p>
      </w:sdtContent>
    </w:sdt>
    <w:sdt>
      <w:sdtPr>
        <w:tag w:val="goog_rdk_2"/>
        <w:id w:val="1325010774"/>
      </w:sdtPr>
      <w:sdtEndPr/>
      <w:sdtContent>
        <w:p w:rsidR="00DD45BF" w:rsidRDefault="003C56AB">
          <w:pPr>
            <w:spacing w:after="0"/>
            <w:jc w:val="both"/>
            <w:rPr>
              <w:sz w:val="24"/>
              <w:szCs w:val="24"/>
            </w:rPr>
          </w:pPr>
        </w:p>
      </w:sdtContent>
    </w:sdt>
    <w:sdt>
      <w:sdtPr>
        <w:tag w:val="goog_rdk_3"/>
        <w:id w:val="-1495567077"/>
      </w:sdtPr>
      <w:sdtEndPr/>
      <w:sdtContent>
        <w:p w:rsidR="00DD45BF" w:rsidRDefault="003C56AB">
          <w:pPr>
            <w:spacing w:after="0"/>
            <w:jc w:val="both"/>
            <w:rPr>
              <w:b/>
              <w:sz w:val="24"/>
              <w:szCs w:val="24"/>
            </w:rPr>
          </w:pPr>
          <w:r>
            <w:rPr>
              <w:b/>
              <w:sz w:val="24"/>
              <w:szCs w:val="24"/>
            </w:rPr>
            <w:t>I. Justificación</w:t>
          </w:r>
        </w:p>
      </w:sdtContent>
    </w:sdt>
    <w:sdt>
      <w:sdtPr>
        <w:tag w:val="goog_rdk_4"/>
        <w:id w:val="-554696343"/>
      </w:sdtPr>
      <w:sdtEndPr/>
      <w:sdtContent>
        <w:p w:rsidR="00DD45BF" w:rsidRDefault="003C56AB">
          <w:pPr>
            <w:spacing w:after="0"/>
            <w:jc w:val="both"/>
            <w:rPr>
              <w:sz w:val="24"/>
              <w:szCs w:val="24"/>
            </w:rPr>
          </w:pPr>
        </w:p>
      </w:sdtContent>
    </w:sdt>
    <w:sdt>
      <w:sdtPr>
        <w:tag w:val="goog_rdk_5"/>
        <w:id w:val="1898622942"/>
      </w:sdtPr>
      <w:sdtEndPr/>
      <w:sdtContent>
        <w:p w:rsidR="00DD45BF" w:rsidRDefault="003C56AB">
          <w:pPr>
            <w:spacing w:after="0"/>
            <w:jc w:val="both"/>
            <w:rPr>
              <w:sz w:val="24"/>
              <w:szCs w:val="24"/>
            </w:rPr>
          </w:pPr>
          <w:r>
            <w:rPr>
              <w:sz w:val="24"/>
              <w:szCs w:val="24"/>
            </w:rPr>
            <w:t>En el marco de la Integración de la Infraestructura Regional Sudamericana (IIRSA), impulsado por los gobiernos sudamericanos en el 2000, que tuvo como objetivo “</w:t>
          </w:r>
          <w:r>
            <w:rPr>
              <w:i/>
              <w:sz w:val="24"/>
              <w:szCs w:val="24"/>
            </w:rPr>
            <w:t>impulsar la integración y modernización de la infraestructura física bajo una concepción region</w:t>
          </w:r>
          <w:r>
            <w:rPr>
              <w:i/>
              <w:sz w:val="24"/>
              <w:szCs w:val="24"/>
            </w:rPr>
            <w:t>al del espacio suramericano</w:t>
          </w:r>
          <w:r>
            <w:rPr>
              <w:sz w:val="24"/>
              <w:szCs w:val="24"/>
            </w:rPr>
            <w:t>”, se definió en el 2007 los lineamientos generales de la Evaluación Ambiental y Social con Enfoque Estratégico (EASE). Esta, como herramienta de planificación en materia ambiental debería ser aplicada a los proyectos o grupos de</w:t>
          </w:r>
          <w:r>
            <w:rPr>
              <w:sz w:val="24"/>
              <w:szCs w:val="24"/>
            </w:rPr>
            <w:t xml:space="preserve"> proyectos en el marco de esta iniciativa regional; también desde el 2007, con el respaldo de la Corporación Andina de Fomento (CAF), se iniciaron talleres de capacitación a funcionarios públicos de países sudamericanos. </w:t>
          </w:r>
        </w:p>
      </w:sdtContent>
    </w:sdt>
    <w:sdt>
      <w:sdtPr>
        <w:tag w:val="goog_rdk_6"/>
        <w:id w:val="810444456"/>
      </w:sdtPr>
      <w:sdtEndPr/>
      <w:sdtContent>
        <w:p w:rsidR="00DD45BF" w:rsidRDefault="003C56AB">
          <w:pPr>
            <w:spacing w:after="0"/>
            <w:jc w:val="both"/>
            <w:rPr>
              <w:sz w:val="24"/>
              <w:szCs w:val="24"/>
            </w:rPr>
          </w:pPr>
        </w:p>
      </w:sdtContent>
    </w:sdt>
    <w:sdt>
      <w:sdtPr>
        <w:tag w:val="goog_rdk_7"/>
        <w:id w:val="-1966262911"/>
      </w:sdtPr>
      <w:sdtEndPr/>
      <w:sdtContent>
        <w:p w:rsidR="00DD45BF" w:rsidRDefault="003C56AB">
          <w:pPr>
            <w:spacing w:after="0"/>
            <w:jc w:val="both"/>
            <w:rPr>
              <w:sz w:val="24"/>
              <w:szCs w:val="24"/>
            </w:rPr>
          </w:pPr>
          <w:r>
            <w:rPr>
              <w:sz w:val="24"/>
              <w:szCs w:val="24"/>
            </w:rPr>
            <w:t>Sin embargo, el documento met</w:t>
          </w:r>
          <w:r>
            <w:rPr>
              <w:sz w:val="24"/>
              <w:szCs w:val="24"/>
            </w:rPr>
            <w:t>odológico de la EASE, de adopción voluntaria por los tomadores de decisiones, y que fue desarrollado y publicado por la CAF recién en el 2010</w:t>
          </w:r>
          <w:r>
            <w:rPr>
              <w:sz w:val="24"/>
              <w:szCs w:val="24"/>
              <w:vertAlign w:val="superscript"/>
            </w:rPr>
            <w:footnoteReference w:id="1"/>
          </w:r>
          <w:r>
            <w:rPr>
              <w:sz w:val="24"/>
              <w:szCs w:val="24"/>
            </w:rPr>
            <w:t>, tenía más un enfoque económico que de planificación ambiental. En su introducción la CAF afirmaba: “</w:t>
          </w:r>
          <w:r>
            <w:rPr>
              <w:i/>
              <w:sz w:val="24"/>
              <w:szCs w:val="24"/>
            </w:rPr>
            <w:t>La metodolog</w:t>
          </w:r>
          <w:r>
            <w:rPr>
              <w:i/>
              <w:sz w:val="24"/>
              <w:szCs w:val="24"/>
            </w:rPr>
            <w:t xml:space="preserve">ía EASE-IIRSA ha sido concebida como </w:t>
          </w:r>
          <w:proofErr w:type="gramStart"/>
          <w:r>
            <w:rPr>
              <w:i/>
              <w:sz w:val="24"/>
              <w:szCs w:val="24"/>
            </w:rPr>
            <w:t>instrumento</w:t>
          </w:r>
          <w:proofErr w:type="gramEnd"/>
          <w:r>
            <w:rPr>
              <w:i/>
              <w:sz w:val="24"/>
              <w:szCs w:val="24"/>
            </w:rPr>
            <w:t xml:space="preserve"> práctico, cuya aplicación puede proveer a los tomadores de decisiones de una evaluación rápida y de bajo costo</w:t>
          </w:r>
          <w:r>
            <w:rPr>
              <w:sz w:val="24"/>
              <w:szCs w:val="24"/>
            </w:rPr>
            <w:t>”.</w:t>
          </w:r>
        </w:p>
      </w:sdtContent>
    </w:sdt>
    <w:sdt>
      <w:sdtPr>
        <w:tag w:val="goog_rdk_8"/>
        <w:id w:val="-478620874"/>
      </w:sdtPr>
      <w:sdtEndPr/>
      <w:sdtContent>
        <w:p w:rsidR="00DD45BF" w:rsidRDefault="003C56AB">
          <w:pPr>
            <w:spacing w:after="0"/>
            <w:jc w:val="both"/>
            <w:rPr>
              <w:sz w:val="24"/>
              <w:szCs w:val="24"/>
            </w:rPr>
          </w:pPr>
          <w:r>
            <w:rPr>
              <w:sz w:val="24"/>
              <w:szCs w:val="24"/>
            </w:rPr>
            <w:t xml:space="preserve"> </w:t>
          </w:r>
        </w:p>
      </w:sdtContent>
    </w:sdt>
    <w:sdt>
      <w:sdtPr>
        <w:tag w:val="goog_rdk_9"/>
        <w:id w:val="936331396"/>
      </w:sdtPr>
      <w:sdtEndPr/>
      <w:sdtContent>
        <w:p w:rsidR="00DD45BF" w:rsidRDefault="003C56AB">
          <w:pPr>
            <w:spacing w:after="0"/>
            <w:jc w:val="both"/>
            <w:rPr>
              <w:sz w:val="24"/>
              <w:szCs w:val="24"/>
            </w:rPr>
          </w:pPr>
          <w:r>
            <w:rPr>
              <w:sz w:val="24"/>
              <w:szCs w:val="24"/>
            </w:rPr>
            <w:t>En el marco de la estrategia que los Gobiernos de los países de la cuenca amazónica vien</w:t>
          </w:r>
          <w:r>
            <w:rPr>
              <w:sz w:val="24"/>
              <w:szCs w:val="24"/>
            </w:rPr>
            <w:t xml:space="preserve">en implementando para cerrar sus brechas de infraestructura, desde la década pasada vienen siendo promovidas de forma agresiva las Asociaciones Público Privadas (APP), como mecanismo para aprovechar las mejores capacidades técnicas y de gestión del sector </w:t>
          </w:r>
          <w:r>
            <w:rPr>
              <w:sz w:val="24"/>
              <w:szCs w:val="24"/>
            </w:rPr>
            <w:t>privado. Sin embargo, la práctica ha demostrado, que el uso de APP en la región, sobre todo en los casos de Colombia y Perú, ha replicado varios vicios atribuidos a un modelo de inversión tradicional de obras públicas. Entre ellos, los sobre costos y la fa</w:t>
          </w:r>
          <w:r>
            <w:rPr>
              <w:sz w:val="24"/>
              <w:szCs w:val="24"/>
            </w:rPr>
            <w:t>lta de incorporación  de criterios de sostenibilidad ambiental y social en la planificación y formulación de proyectos.</w:t>
          </w:r>
        </w:p>
      </w:sdtContent>
    </w:sdt>
    <w:sdt>
      <w:sdtPr>
        <w:tag w:val="goog_rdk_10"/>
        <w:id w:val="919519874"/>
      </w:sdtPr>
      <w:sdtEndPr/>
      <w:sdtContent>
        <w:p w:rsidR="00DD45BF" w:rsidRDefault="003C56AB">
          <w:pPr>
            <w:spacing w:after="0"/>
            <w:jc w:val="both"/>
            <w:rPr>
              <w:sz w:val="24"/>
              <w:szCs w:val="24"/>
            </w:rPr>
          </w:pPr>
        </w:p>
      </w:sdtContent>
    </w:sdt>
    <w:sdt>
      <w:sdtPr>
        <w:tag w:val="goog_rdk_11"/>
        <w:id w:val="635612007"/>
      </w:sdtPr>
      <w:sdtEndPr/>
      <w:sdtContent>
        <w:p w:rsidR="00DD45BF" w:rsidRDefault="003C56AB">
          <w:pPr>
            <w:spacing w:after="0"/>
            <w:jc w:val="both"/>
            <w:rPr>
              <w:sz w:val="24"/>
              <w:szCs w:val="24"/>
            </w:rPr>
          </w:pPr>
          <w:r>
            <w:rPr>
              <w:sz w:val="24"/>
              <w:szCs w:val="24"/>
            </w:rPr>
            <w:t xml:space="preserve">Por otro lado, el rol de empresas chinas en sectores estratégicos como proyectos de infraestructura y energéticos en la región, se </w:t>
          </w:r>
          <w:r>
            <w:rPr>
              <w:sz w:val="24"/>
              <w:szCs w:val="24"/>
            </w:rPr>
            <w:t>ha fortalecido. Un aspecto a resaltar sobre esto es que dichas empresas provienen de un contexto que se caracterizaría por una gestión ambiental menos rigurosa que la observada en Sudamérica si se consideran los hallazgos de una reciente comparación en cua</w:t>
          </w:r>
          <w:r>
            <w:rPr>
              <w:sz w:val="24"/>
              <w:szCs w:val="24"/>
            </w:rPr>
            <w:t>nto a la gobernanza en el proceso de aprobación de Evaluación de Impacto Ambiental (EIA)</w:t>
          </w:r>
          <w:r>
            <w:rPr>
              <w:sz w:val="24"/>
              <w:szCs w:val="24"/>
              <w:vertAlign w:val="superscript"/>
            </w:rPr>
            <w:footnoteReference w:id="2"/>
          </w:r>
          <w:r>
            <w:rPr>
              <w:sz w:val="24"/>
              <w:szCs w:val="24"/>
            </w:rPr>
            <w:t xml:space="preserve">. Entre ellos, se tiene que el propio Ministerio del Ambiente chino reconoce que un 40% de una muestra de </w:t>
          </w:r>
          <w:r>
            <w:rPr>
              <w:sz w:val="24"/>
              <w:szCs w:val="24"/>
            </w:rPr>
            <w:lastRenderedPageBreak/>
            <w:t xml:space="preserve">consultoras chinas especializadas en realizar EIA, presentan </w:t>
          </w:r>
          <w:r>
            <w:rPr>
              <w:sz w:val="24"/>
              <w:szCs w:val="24"/>
            </w:rPr>
            <w:t>bajos estándares de trabajo y gestión.</w:t>
          </w:r>
        </w:p>
      </w:sdtContent>
    </w:sdt>
    <w:sdt>
      <w:sdtPr>
        <w:tag w:val="goog_rdk_12"/>
        <w:id w:val="-284660209"/>
      </w:sdtPr>
      <w:sdtEndPr/>
      <w:sdtContent>
        <w:p w:rsidR="00DD45BF" w:rsidRDefault="003C56AB">
          <w:pPr>
            <w:spacing w:after="0"/>
            <w:jc w:val="both"/>
            <w:rPr>
              <w:sz w:val="24"/>
              <w:szCs w:val="24"/>
            </w:rPr>
          </w:pPr>
        </w:p>
      </w:sdtContent>
    </w:sdt>
    <w:sdt>
      <w:sdtPr>
        <w:tag w:val="goog_rdk_13"/>
        <w:id w:val="-2029245292"/>
      </w:sdtPr>
      <w:sdtEndPr/>
      <w:sdtContent>
        <w:p w:rsidR="00DD45BF" w:rsidRDefault="003C56AB">
          <w:pPr>
            <w:spacing w:after="0"/>
            <w:jc w:val="both"/>
            <w:rPr>
              <w:sz w:val="24"/>
              <w:szCs w:val="24"/>
            </w:rPr>
          </w:pPr>
          <w:r>
            <w:rPr>
              <w:sz w:val="24"/>
              <w:szCs w:val="24"/>
            </w:rPr>
            <w:t>De los países que integran la cuenca amazónica solo dos (Colombia y Brasil), tienen un Plan Nacional de Infraestructura (PNI) y muy pocos ha implementado EAE en el marco de planes, políticas y programas. En el ca</w:t>
          </w:r>
          <w:r>
            <w:rPr>
              <w:sz w:val="24"/>
              <w:szCs w:val="24"/>
            </w:rPr>
            <w:t>so del Perú, las EAE que se dieron para el sector transporte fueron enfocados no a planes políticas y programas, sino a proyectos, como es el caso de la EAE de la Interoceánica Sur y la EAE de la carretera IIRSA Norte, lo cual no permitió que se use el ins</w:t>
          </w:r>
          <w:r>
            <w:rPr>
              <w:sz w:val="24"/>
              <w:szCs w:val="24"/>
            </w:rPr>
            <w:t>trumento de una manera óptima. De la misma manera se desarrolló, en el caso Colombia.</w:t>
          </w:r>
        </w:p>
      </w:sdtContent>
    </w:sdt>
    <w:sdt>
      <w:sdtPr>
        <w:tag w:val="goog_rdk_14"/>
        <w:id w:val="1958911180"/>
      </w:sdtPr>
      <w:sdtEndPr/>
      <w:sdtContent>
        <w:p w:rsidR="00DD45BF" w:rsidRDefault="003C56AB">
          <w:pPr>
            <w:spacing w:after="0"/>
            <w:jc w:val="both"/>
            <w:rPr>
              <w:sz w:val="24"/>
              <w:szCs w:val="24"/>
            </w:rPr>
          </w:pPr>
        </w:p>
      </w:sdtContent>
    </w:sdt>
    <w:sdt>
      <w:sdtPr>
        <w:tag w:val="goog_rdk_15"/>
        <w:id w:val="-80066479"/>
      </w:sdtPr>
      <w:sdtEndPr/>
      <w:sdtContent>
        <w:p w:rsidR="00DD45BF" w:rsidRDefault="003C56AB">
          <w:pPr>
            <w:spacing w:after="0"/>
            <w:jc w:val="both"/>
            <w:rPr>
              <w:sz w:val="24"/>
              <w:szCs w:val="24"/>
            </w:rPr>
          </w:pPr>
          <w:r>
            <w:rPr>
              <w:sz w:val="24"/>
              <w:szCs w:val="24"/>
            </w:rPr>
            <w:t>A su vez, en la actualidad, el Perú viene elaborando su Plan Nacional de Infraestructura sin que se cuenta con una EAE. Por otro lado, Bolivia ha elaborado una EAE p</w:t>
          </w:r>
          <w:r>
            <w:rPr>
              <w:sz w:val="24"/>
              <w:szCs w:val="24"/>
            </w:rPr>
            <w:t>ara un Plan de Desarrollo de la Cuenca, en este caso del río Madera</w:t>
          </w:r>
          <w:r>
            <w:rPr>
              <w:sz w:val="24"/>
              <w:szCs w:val="24"/>
              <w:vertAlign w:val="superscript"/>
            </w:rPr>
            <w:footnoteReference w:id="3"/>
          </w:r>
          <w:r>
            <w:rPr>
              <w:sz w:val="24"/>
              <w:szCs w:val="24"/>
            </w:rPr>
            <w:t xml:space="preserve">. </w:t>
          </w:r>
        </w:p>
      </w:sdtContent>
    </w:sdt>
    <w:sdt>
      <w:sdtPr>
        <w:tag w:val="goog_rdk_16"/>
        <w:id w:val="-1825268999"/>
      </w:sdtPr>
      <w:sdtEndPr/>
      <w:sdtContent>
        <w:p w:rsidR="00DD45BF" w:rsidRDefault="003C56AB">
          <w:pPr>
            <w:spacing w:after="0"/>
            <w:jc w:val="both"/>
            <w:rPr>
              <w:sz w:val="24"/>
              <w:szCs w:val="24"/>
            </w:rPr>
          </w:pPr>
        </w:p>
      </w:sdtContent>
    </w:sdt>
    <w:sdt>
      <w:sdtPr>
        <w:tag w:val="goog_rdk_17"/>
        <w:id w:val="-1433661393"/>
      </w:sdtPr>
      <w:sdtEndPr/>
      <w:sdtContent>
        <w:p w:rsidR="00DD45BF" w:rsidRDefault="003C56AB">
          <w:pPr>
            <w:spacing w:after="0"/>
            <w:jc w:val="both"/>
            <w:rPr>
              <w:sz w:val="24"/>
              <w:szCs w:val="24"/>
            </w:rPr>
          </w:pPr>
          <w:r>
            <w:rPr>
              <w:sz w:val="24"/>
              <w:szCs w:val="24"/>
            </w:rPr>
            <w:t xml:space="preserve">En este contexto es que resulta necesario enmarcar las propuestas de proyectos de </w:t>
          </w:r>
          <w:proofErr w:type="spellStart"/>
          <w:r>
            <w:rPr>
              <w:sz w:val="24"/>
              <w:szCs w:val="24"/>
            </w:rPr>
            <w:t>hidrovías</w:t>
          </w:r>
          <w:proofErr w:type="spellEnd"/>
          <w:r>
            <w:rPr>
              <w:sz w:val="24"/>
              <w:szCs w:val="24"/>
            </w:rPr>
            <w:t xml:space="preserve"> que comprometen importantes ríos amazónicos en Perú, Colombia, Brasil y Bolivia, y la ne</w:t>
          </w:r>
          <w:r>
            <w:rPr>
              <w:sz w:val="24"/>
              <w:szCs w:val="24"/>
            </w:rPr>
            <w:t xml:space="preserve">cesidad de realizar EAE a los planes de transporte </w:t>
          </w:r>
          <w:proofErr w:type="spellStart"/>
          <w:r>
            <w:rPr>
              <w:sz w:val="24"/>
              <w:szCs w:val="24"/>
            </w:rPr>
            <w:t>hidroviario</w:t>
          </w:r>
          <w:proofErr w:type="spellEnd"/>
          <w:r>
            <w:rPr>
              <w:sz w:val="24"/>
              <w:szCs w:val="24"/>
            </w:rPr>
            <w:t>.</w:t>
          </w:r>
        </w:p>
      </w:sdtContent>
    </w:sdt>
    <w:sdt>
      <w:sdtPr>
        <w:tag w:val="goog_rdk_18"/>
        <w:id w:val="512730368"/>
      </w:sdtPr>
      <w:sdtEndPr/>
      <w:sdtContent>
        <w:p w:rsidR="00DD45BF" w:rsidRDefault="003C56AB">
          <w:pPr>
            <w:spacing w:after="0"/>
            <w:jc w:val="both"/>
            <w:rPr>
              <w:sz w:val="24"/>
              <w:szCs w:val="24"/>
            </w:rPr>
          </w:pPr>
        </w:p>
      </w:sdtContent>
    </w:sdt>
    <w:sdt>
      <w:sdtPr>
        <w:tag w:val="goog_rdk_19"/>
        <w:id w:val="1462539779"/>
      </w:sdtPr>
      <w:sdtEndPr/>
      <w:sdtContent>
        <w:p w:rsidR="00DD45BF" w:rsidRDefault="003C56AB">
          <w:pPr>
            <w:spacing w:after="0"/>
            <w:jc w:val="both"/>
            <w:rPr>
              <w:sz w:val="24"/>
              <w:szCs w:val="24"/>
            </w:rPr>
          </w:pPr>
          <w:r>
            <w:rPr>
              <w:sz w:val="24"/>
              <w:szCs w:val="24"/>
            </w:rPr>
            <w:t>Mientras que los PNI identifican brechas de infraestructura verticales (con referencia a países modelo) y horizontales (en función a un horizonte de tiempo), con el fin de listar un conju</w:t>
          </w:r>
          <w:r>
            <w:rPr>
              <w:sz w:val="24"/>
              <w:szCs w:val="24"/>
            </w:rPr>
            <w:t>nto de proyectos prioritarios que garanticen la provisión de servicios públicos fundamentales y potenciar la competitividad de un país, la EAE es un proceso participativo de planeamiento, que busca prevenir las implicancias negativas en lo ambiental, así c</w:t>
          </w:r>
          <w:r>
            <w:rPr>
              <w:sz w:val="24"/>
              <w:szCs w:val="24"/>
            </w:rPr>
            <w:t>omo conocer los flujo o tendencias de desarrollo,  producto de las decisiones de políticas, planes y programas.</w:t>
          </w:r>
        </w:p>
      </w:sdtContent>
    </w:sdt>
    <w:sdt>
      <w:sdtPr>
        <w:tag w:val="goog_rdk_20"/>
        <w:id w:val="1369338578"/>
      </w:sdtPr>
      <w:sdtEndPr/>
      <w:sdtContent>
        <w:p w:rsidR="00DD45BF" w:rsidRDefault="003C56AB">
          <w:pPr>
            <w:spacing w:after="0"/>
            <w:jc w:val="both"/>
            <w:rPr>
              <w:sz w:val="24"/>
              <w:szCs w:val="24"/>
            </w:rPr>
          </w:pPr>
        </w:p>
      </w:sdtContent>
    </w:sdt>
    <w:sdt>
      <w:sdtPr>
        <w:tag w:val="goog_rdk_21"/>
        <w:id w:val="-314337664"/>
      </w:sdtPr>
      <w:sdtEndPr/>
      <w:sdtContent>
        <w:p w:rsidR="00DD45BF" w:rsidRDefault="003C56AB">
          <w:pPr>
            <w:spacing w:after="0"/>
            <w:jc w:val="both"/>
            <w:rPr>
              <w:sz w:val="24"/>
              <w:szCs w:val="24"/>
            </w:rPr>
          </w:pPr>
          <w:r>
            <w:rPr>
              <w:sz w:val="24"/>
              <w:szCs w:val="24"/>
            </w:rPr>
            <w:t>Colombia, ha desarrollado una EAE a su Plan Maestro de Transporte Intermodal</w:t>
          </w:r>
          <w:r>
            <w:rPr>
              <w:sz w:val="24"/>
              <w:szCs w:val="24"/>
              <w:vertAlign w:val="superscript"/>
            </w:rPr>
            <w:footnoteReference w:id="4"/>
          </w:r>
          <w:r>
            <w:rPr>
              <w:sz w:val="24"/>
              <w:szCs w:val="24"/>
            </w:rPr>
            <w:t>, el cual sin embargo aporta poco análisis y recomendaciones p</w:t>
          </w:r>
          <w:r>
            <w:rPr>
              <w:sz w:val="24"/>
              <w:szCs w:val="24"/>
            </w:rPr>
            <w:t xml:space="preserve">ara los proyectos de </w:t>
          </w:r>
          <w:proofErr w:type="spellStart"/>
          <w:r>
            <w:rPr>
              <w:sz w:val="24"/>
              <w:szCs w:val="24"/>
            </w:rPr>
            <w:t>hidrovías</w:t>
          </w:r>
          <w:proofErr w:type="spellEnd"/>
          <w:r>
            <w:rPr>
              <w:sz w:val="24"/>
              <w:szCs w:val="24"/>
            </w:rPr>
            <w:t xml:space="preserve"> que contempla. En el caso de Brasil, las EAE que han sido realizadas están más enfocadas a llenar los vacíos de los EIA y su metodología de evaluación resulta de una adaptación de los procedimientos propios de los EIA</w:t>
          </w:r>
          <w:r>
            <w:rPr>
              <w:sz w:val="24"/>
              <w:szCs w:val="24"/>
              <w:vertAlign w:val="superscript"/>
            </w:rPr>
            <w:footnoteReference w:id="5"/>
          </w:r>
          <w:r>
            <w:rPr>
              <w:sz w:val="24"/>
              <w:szCs w:val="24"/>
            </w:rPr>
            <w:t>. No ex</w:t>
          </w:r>
          <w:r>
            <w:rPr>
              <w:sz w:val="24"/>
              <w:szCs w:val="24"/>
            </w:rPr>
            <w:t xml:space="preserve">iste a la fecha alguna EAE que aborde los casos de proyectos binacionales de </w:t>
          </w:r>
          <w:proofErr w:type="spellStart"/>
          <w:r>
            <w:rPr>
              <w:sz w:val="24"/>
              <w:szCs w:val="24"/>
            </w:rPr>
            <w:t>hidrovías</w:t>
          </w:r>
          <w:proofErr w:type="spellEnd"/>
          <w:r>
            <w:rPr>
              <w:sz w:val="24"/>
              <w:szCs w:val="24"/>
            </w:rPr>
            <w:t xml:space="preserve"> como la del río Putumayo.</w:t>
          </w:r>
        </w:p>
      </w:sdtContent>
    </w:sdt>
    <w:sdt>
      <w:sdtPr>
        <w:tag w:val="goog_rdk_22"/>
        <w:id w:val="492295225"/>
      </w:sdtPr>
      <w:sdtEndPr/>
      <w:sdtContent>
        <w:p w:rsidR="00DD45BF" w:rsidRDefault="003C56AB">
          <w:pPr>
            <w:spacing w:after="0"/>
            <w:jc w:val="both"/>
            <w:rPr>
              <w:sz w:val="24"/>
              <w:szCs w:val="24"/>
            </w:rPr>
          </w:pPr>
        </w:p>
      </w:sdtContent>
    </w:sdt>
    <w:sdt>
      <w:sdtPr>
        <w:tag w:val="goog_rdk_23"/>
        <w:id w:val="-403603877"/>
      </w:sdtPr>
      <w:sdtEndPr/>
      <w:sdtContent>
        <w:p w:rsidR="00DD45BF" w:rsidRDefault="003C56AB">
          <w:pPr>
            <w:spacing w:after="0"/>
            <w:jc w:val="both"/>
            <w:rPr>
              <w:sz w:val="24"/>
              <w:szCs w:val="24"/>
            </w:rPr>
          </w:pPr>
          <w:r>
            <w:rPr>
              <w:sz w:val="24"/>
              <w:szCs w:val="24"/>
            </w:rPr>
            <w:t>En el caso del Perú, si bien de acuerdo a la Ley 27446, Ley del Sistema de Evaluación Ambiental - SEIA y su reglamento, es obligatorio que</w:t>
          </w:r>
          <w:r>
            <w:rPr>
              <w:sz w:val="24"/>
              <w:szCs w:val="24"/>
            </w:rPr>
            <w:t xml:space="preserve"> se realice una EAE para todo plan, política y programa. A la fecha la única EAE aprobada es la EAE del Plan de Desarrollo Concertado de Loreto – PDRC del Gobierno regional de Loreto, el mismo que incluyó dentro de su análisis proyectos de infraestructura.</w:t>
          </w:r>
          <w:r>
            <w:rPr>
              <w:sz w:val="24"/>
              <w:szCs w:val="24"/>
            </w:rPr>
            <w:t xml:space="preserve"> Sin embargo, a la fecha no existe una EAE que permita evaluar a un Plan Nacional de Infraestructura, ni a un Plan Nacional de </w:t>
          </w:r>
          <w:r>
            <w:rPr>
              <w:sz w:val="24"/>
              <w:szCs w:val="24"/>
            </w:rPr>
            <w:lastRenderedPageBreak/>
            <w:t xml:space="preserve">Transporte; y menos existe una EAE de un Plan Nacional </w:t>
          </w:r>
          <w:proofErr w:type="spellStart"/>
          <w:r>
            <w:rPr>
              <w:sz w:val="24"/>
              <w:szCs w:val="24"/>
            </w:rPr>
            <w:t>Hidroviario</w:t>
          </w:r>
          <w:proofErr w:type="spellEnd"/>
          <w:r>
            <w:rPr>
              <w:sz w:val="24"/>
              <w:szCs w:val="24"/>
            </w:rPr>
            <w:t xml:space="preserve">. Pese a ello, en Perú se viene avanzando con el proyecto </w:t>
          </w:r>
          <w:proofErr w:type="spellStart"/>
          <w:r>
            <w:rPr>
              <w:sz w:val="24"/>
              <w:szCs w:val="24"/>
            </w:rPr>
            <w:t>Hidro</w:t>
          </w:r>
          <w:r>
            <w:rPr>
              <w:sz w:val="24"/>
              <w:szCs w:val="24"/>
            </w:rPr>
            <w:t>vía</w:t>
          </w:r>
          <w:proofErr w:type="spellEnd"/>
          <w:r>
            <w:rPr>
              <w:sz w:val="24"/>
              <w:szCs w:val="24"/>
            </w:rPr>
            <w:t xml:space="preserve"> Amazónica, el primero de este tipo en el país, sin que existe una EAE, ni un marco legal que asegure y garantice la no vulneración de derechos de los pueblos indígenas y un medio ambiente sano. </w:t>
          </w:r>
        </w:p>
      </w:sdtContent>
    </w:sdt>
    <w:sdt>
      <w:sdtPr>
        <w:tag w:val="goog_rdk_24"/>
        <w:id w:val="-815330977"/>
      </w:sdtPr>
      <w:sdtEndPr/>
      <w:sdtContent>
        <w:p w:rsidR="00DD45BF" w:rsidRDefault="003C56AB">
          <w:pPr>
            <w:spacing w:after="0"/>
            <w:jc w:val="both"/>
            <w:rPr>
              <w:sz w:val="24"/>
              <w:szCs w:val="24"/>
            </w:rPr>
          </w:pPr>
        </w:p>
      </w:sdtContent>
    </w:sdt>
    <w:sdt>
      <w:sdtPr>
        <w:tag w:val="goog_rdk_25"/>
        <w:id w:val="-580140892"/>
      </w:sdtPr>
      <w:sdtEndPr/>
      <w:sdtContent>
        <w:p w:rsidR="00DD45BF" w:rsidRDefault="003C56AB">
          <w:pPr>
            <w:spacing w:after="0"/>
            <w:jc w:val="both"/>
            <w:rPr>
              <w:b/>
              <w:sz w:val="24"/>
              <w:szCs w:val="24"/>
            </w:rPr>
          </w:pPr>
          <w:r>
            <w:rPr>
              <w:sz w:val="24"/>
              <w:szCs w:val="24"/>
            </w:rPr>
            <w:t>Por ello, esta investigación tomará como caso emblem</w:t>
          </w:r>
          <w:r>
            <w:rPr>
              <w:sz w:val="24"/>
              <w:szCs w:val="24"/>
            </w:rPr>
            <w:t xml:space="preserve">ático la </w:t>
          </w:r>
          <w:proofErr w:type="spellStart"/>
          <w:r>
            <w:rPr>
              <w:sz w:val="24"/>
              <w:szCs w:val="24"/>
            </w:rPr>
            <w:t>Hidrovía</w:t>
          </w:r>
          <w:proofErr w:type="spellEnd"/>
          <w:r>
            <w:rPr>
              <w:sz w:val="24"/>
              <w:szCs w:val="24"/>
            </w:rPr>
            <w:t xml:space="preserve"> Amazónica, para analizar las falencias y vacíos en la planificación de proyectos </w:t>
          </w:r>
          <w:proofErr w:type="spellStart"/>
          <w:r>
            <w:rPr>
              <w:sz w:val="24"/>
              <w:szCs w:val="24"/>
            </w:rPr>
            <w:t>hidroviarios</w:t>
          </w:r>
          <w:proofErr w:type="spellEnd"/>
          <w:r>
            <w:rPr>
              <w:sz w:val="24"/>
              <w:szCs w:val="24"/>
            </w:rPr>
            <w:t xml:space="preserve"> en el Perú con impacto en la cuenca amazónica, e identificar la oportunidad de la promoción de una EAE en el desarrollo de políticas, planes y p</w:t>
          </w:r>
          <w:r>
            <w:rPr>
              <w:sz w:val="24"/>
              <w:szCs w:val="24"/>
            </w:rPr>
            <w:t xml:space="preserve">rogramas de transporte en la Amazonia. </w:t>
          </w:r>
        </w:p>
      </w:sdtContent>
    </w:sdt>
    <w:sdt>
      <w:sdtPr>
        <w:tag w:val="goog_rdk_26"/>
        <w:id w:val="-1345775626"/>
      </w:sdtPr>
      <w:sdtEndPr/>
      <w:sdtContent>
        <w:p w:rsidR="00DD45BF" w:rsidRDefault="003C56AB">
          <w:pPr>
            <w:spacing w:after="0"/>
            <w:jc w:val="both"/>
            <w:rPr>
              <w:b/>
              <w:sz w:val="24"/>
              <w:szCs w:val="24"/>
            </w:rPr>
          </w:pPr>
        </w:p>
      </w:sdtContent>
    </w:sdt>
    <w:sdt>
      <w:sdtPr>
        <w:tag w:val="goog_rdk_27"/>
        <w:id w:val="-1805147335"/>
      </w:sdtPr>
      <w:sdtEndPr/>
      <w:sdtContent>
        <w:p w:rsidR="00DD45BF" w:rsidRDefault="003C56AB">
          <w:pPr>
            <w:spacing w:after="0"/>
            <w:jc w:val="both"/>
            <w:rPr>
              <w:b/>
              <w:sz w:val="24"/>
              <w:szCs w:val="24"/>
            </w:rPr>
          </w:pPr>
          <w:r>
            <w:rPr>
              <w:b/>
              <w:sz w:val="24"/>
              <w:szCs w:val="24"/>
            </w:rPr>
            <w:t xml:space="preserve">II Objetivo General </w:t>
          </w:r>
        </w:p>
      </w:sdtContent>
    </w:sdt>
    <w:sdt>
      <w:sdtPr>
        <w:tag w:val="goog_rdk_28"/>
        <w:id w:val="499089333"/>
      </w:sdtPr>
      <w:sdtEndPr/>
      <w:sdtContent>
        <w:p w:rsidR="00DD45BF" w:rsidRDefault="003C56AB">
          <w:pPr>
            <w:spacing w:after="0"/>
            <w:jc w:val="both"/>
            <w:rPr>
              <w:sz w:val="24"/>
              <w:szCs w:val="24"/>
            </w:rPr>
          </w:pPr>
        </w:p>
      </w:sdtContent>
    </w:sdt>
    <w:bookmarkStart w:id="1" w:name="_heading=h.gjdgxs" w:colFirst="0" w:colLast="0" w:displacedByCustomXml="next"/>
    <w:bookmarkEnd w:id="1" w:displacedByCustomXml="next"/>
    <w:sdt>
      <w:sdtPr>
        <w:tag w:val="goog_rdk_29"/>
        <w:id w:val="-1710943524"/>
      </w:sdtPr>
      <w:sdtEndPr/>
      <w:sdtContent>
        <w:p w:rsidR="00DD45BF" w:rsidRDefault="003C56AB">
          <w:pPr>
            <w:spacing w:after="0"/>
            <w:jc w:val="both"/>
            <w:rPr>
              <w:sz w:val="24"/>
              <w:szCs w:val="24"/>
            </w:rPr>
          </w:pPr>
          <w:r>
            <w:rPr>
              <w:sz w:val="24"/>
              <w:szCs w:val="24"/>
            </w:rPr>
            <w:t xml:space="preserve">Generar una propuesta para la elaboración de una EAE en el sector transportes, sub sector </w:t>
          </w:r>
          <w:proofErr w:type="spellStart"/>
          <w:r>
            <w:rPr>
              <w:sz w:val="24"/>
              <w:szCs w:val="24"/>
            </w:rPr>
            <w:t>hidroviario</w:t>
          </w:r>
          <w:proofErr w:type="spellEnd"/>
          <w:r>
            <w:rPr>
              <w:sz w:val="24"/>
              <w:szCs w:val="24"/>
            </w:rPr>
            <w:t xml:space="preserve"> en la Amazonía peruana.  </w:t>
          </w:r>
        </w:p>
      </w:sdtContent>
    </w:sdt>
    <w:sdt>
      <w:sdtPr>
        <w:tag w:val="goog_rdk_30"/>
        <w:id w:val="-1147360735"/>
      </w:sdtPr>
      <w:sdtEndPr/>
      <w:sdtContent>
        <w:p w:rsidR="00DD45BF" w:rsidRDefault="003C56AB">
          <w:pPr>
            <w:spacing w:after="0"/>
            <w:jc w:val="both"/>
            <w:rPr>
              <w:sz w:val="24"/>
              <w:szCs w:val="24"/>
            </w:rPr>
          </w:pPr>
        </w:p>
      </w:sdtContent>
    </w:sdt>
    <w:sdt>
      <w:sdtPr>
        <w:tag w:val="goog_rdk_31"/>
        <w:id w:val="357248755"/>
      </w:sdtPr>
      <w:sdtEndPr/>
      <w:sdtContent>
        <w:p w:rsidR="00DD45BF" w:rsidRDefault="003C56AB">
          <w:pPr>
            <w:spacing w:after="0"/>
            <w:jc w:val="both"/>
            <w:rPr>
              <w:b/>
              <w:sz w:val="24"/>
              <w:szCs w:val="24"/>
            </w:rPr>
          </w:pPr>
          <w:r>
            <w:rPr>
              <w:b/>
              <w:sz w:val="24"/>
              <w:szCs w:val="24"/>
            </w:rPr>
            <w:t>III Objetivos Específicos</w:t>
          </w:r>
        </w:p>
      </w:sdtContent>
    </w:sdt>
    <w:sdt>
      <w:sdtPr>
        <w:tag w:val="goog_rdk_32"/>
        <w:id w:val="2106001318"/>
      </w:sdtPr>
      <w:sdtEndPr/>
      <w:sdtContent>
        <w:p w:rsidR="00DD45BF" w:rsidRDefault="003C56AB">
          <w:pPr>
            <w:spacing w:after="0"/>
            <w:jc w:val="both"/>
            <w:rPr>
              <w:sz w:val="24"/>
              <w:szCs w:val="24"/>
            </w:rPr>
          </w:pPr>
        </w:p>
      </w:sdtContent>
    </w:sdt>
    <w:sdt>
      <w:sdtPr>
        <w:tag w:val="goog_rdk_33"/>
        <w:id w:val="-1423948806"/>
      </w:sdtPr>
      <w:sdtEndPr/>
      <w:sdtContent>
        <w:p w:rsidR="00DD45BF" w:rsidRDefault="003C56AB">
          <w:pPr>
            <w:spacing w:after="0"/>
            <w:jc w:val="both"/>
            <w:rPr>
              <w:sz w:val="24"/>
              <w:szCs w:val="24"/>
            </w:rPr>
          </w:pPr>
          <w:r>
            <w:rPr>
              <w:sz w:val="24"/>
              <w:szCs w:val="24"/>
            </w:rPr>
            <w:t xml:space="preserve">Se plantean los siguientes objetivos específicos: </w:t>
          </w:r>
        </w:p>
      </w:sdtContent>
    </w:sdt>
    <w:sdt>
      <w:sdtPr>
        <w:tag w:val="goog_rdk_34"/>
        <w:id w:val="621433109"/>
      </w:sdtPr>
      <w:sdtEndPr/>
      <w:sdtContent>
        <w:p w:rsidR="00DD45BF" w:rsidRDefault="003C56AB">
          <w:pPr>
            <w:spacing w:after="0"/>
            <w:jc w:val="both"/>
            <w:rPr>
              <w:sz w:val="24"/>
              <w:szCs w:val="24"/>
            </w:rPr>
          </w:pPr>
        </w:p>
      </w:sdtContent>
    </w:sdt>
    <w:sdt>
      <w:sdtPr>
        <w:tag w:val="goog_rdk_35"/>
        <w:id w:val="-713504791"/>
      </w:sdtPr>
      <w:sdtEndPr/>
      <w:sdtContent>
        <w:p w:rsidR="00DD45BF" w:rsidRDefault="003C56AB">
          <w:pPr>
            <w:numPr>
              <w:ilvl w:val="0"/>
              <w:numId w:val="2"/>
            </w:numPr>
            <w:spacing w:after="0"/>
            <w:jc w:val="both"/>
            <w:rPr>
              <w:sz w:val="24"/>
              <w:szCs w:val="24"/>
            </w:rPr>
          </w:pPr>
          <w:r>
            <w:rPr>
              <w:sz w:val="24"/>
              <w:szCs w:val="24"/>
            </w:rPr>
            <w:t>Explicar las características generales del proceso de planificación de proyectos de transporte fluvial en la cuenca Amazónica del Perú</w:t>
          </w:r>
        </w:p>
      </w:sdtContent>
    </w:sdt>
    <w:sdt>
      <w:sdtPr>
        <w:tag w:val="goog_rdk_36"/>
        <w:id w:val="-1933346017"/>
      </w:sdtPr>
      <w:sdtEndPr/>
      <w:sdtContent>
        <w:p w:rsidR="00DD45BF" w:rsidRDefault="003C56AB">
          <w:pPr>
            <w:numPr>
              <w:ilvl w:val="0"/>
              <w:numId w:val="2"/>
            </w:numPr>
            <w:spacing w:after="0"/>
            <w:jc w:val="both"/>
            <w:rPr>
              <w:sz w:val="24"/>
              <w:szCs w:val="24"/>
            </w:rPr>
          </w:pPr>
          <w:r>
            <w:rPr>
              <w:sz w:val="24"/>
              <w:szCs w:val="24"/>
            </w:rPr>
            <w:t>Explicar las características de las EAE que deberían ser inclui</w:t>
          </w:r>
          <w:r>
            <w:rPr>
              <w:sz w:val="24"/>
              <w:szCs w:val="24"/>
            </w:rPr>
            <w:t>dos en los planes de transporte en el Perú.</w:t>
          </w:r>
        </w:p>
      </w:sdtContent>
    </w:sdt>
    <w:sdt>
      <w:sdtPr>
        <w:tag w:val="goog_rdk_37"/>
        <w:id w:val="-1365055148"/>
      </w:sdtPr>
      <w:sdtEndPr/>
      <w:sdtContent>
        <w:p w:rsidR="00DD45BF" w:rsidRDefault="003C56AB">
          <w:pPr>
            <w:numPr>
              <w:ilvl w:val="0"/>
              <w:numId w:val="2"/>
            </w:numPr>
            <w:spacing w:after="0"/>
            <w:jc w:val="both"/>
            <w:rPr>
              <w:sz w:val="24"/>
              <w:szCs w:val="24"/>
            </w:rPr>
          </w:pPr>
          <w:r>
            <w:rPr>
              <w:sz w:val="24"/>
              <w:szCs w:val="24"/>
            </w:rPr>
            <w:t xml:space="preserve">Analizar el caso del Proyecto </w:t>
          </w:r>
          <w:proofErr w:type="spellStart"/>
          <w:r>
            <w:rPr>
              <w:sz w:val="24"/>
              <w:szCs w:val="24"/>
            </w:rPr>
            <w:t>Hidrovía</w:t>
          </w:r>
          <w:proofErr w:type="spellEnd"/>
          <w:r>
            <w:rPr>
              <w:sz w:val="24"/>
              <w:szCs w:val="24"/>
            </w:rPr>
            <w:t xml:space="preserve"> Amazónica como parte de la planificación del sector transporte: Estándares ambientales, sociales, posibles impactos. </w:t>
          </w:r>
        </w:p>
      </w:sdtContent>
    </w:sdt>
    <w:sdt>
      <w:sdtPr>
        <w:tag w:val="goog_rdk_38"/>
        <w:id w:val="-1479606146"/>
      </w:sdtPr>
      <w:sdtEndPr/>
      <w:sdtContent>
        <w:p w:rsidR="00DD45BF" w:rsidRDefault="003C56AB">
          <w:pPr>
            <w:numPr>
              <w:ilvl w:val="0"/>
              <w:numId w:val="2"/>
            </w:numPr>
            <w:spacing w:after="0"/>
            <w:jc w:val="both"/>
            <w:rPr>
              <w:sz w:val="24"/>
              <w:szCs w:val="24"/>
            </w:rPr>
          </w:pPr>
          <w:r>
            <w:rPr>
              <w:sz w:val="24"/>
              <w:szCs w:val="24"/>
            </w:rPr>
            <w:t>Comparar los aspectos generales de las EAE en el se</w:t>
          </w:r>
          <w:r>
            <w:rPr>
              <w:sz w:val="24"/>
              <w:szCs w:val="24"/>
            </w:rPr>
            <w:t>ctor transportes de los países de la región con buenas prácticas internacionales de países de la OECD.</w:t>
          </w:r>
        </w:p>
      </w:sdtContent>
    </w:sdt>
    <w:sdt>
      <w:sdtPr>
        <w:tag w:val="goog_rdk_39"/>
        <w:id w:val="603234211"/>
      </w:sdtPr>
      <w:sdtEndPr/>
      <w:sdtContent>
        <w:p w:rsidR="00DD45BF" w:rsidRDefault="003C56AB">
          <w:pPr>
            <w:numPr>
              <w:ilvl w:val="0"/>
              <w:numId w:val="2"/>
            </w:numPr>
            <w:spacing w:after="0"/>
            <w:jc w:val="both"/>
            <w:rPr>
              <w:sz w:val="24"/>
              <w:szCs w:val="24"/>
            </w:rPr>
          </w:pPr>
          <w:r>
            <w:rPr>
              <w:sz w:val="24"/>
              <w:szCs w:val="24"/>
            </w:rPr>
            <w:t>Recomendar y promover las EAE en el sector transportes, subsector fluvial en la Amazonía peruana, priorizando la presentación de estas ante la OECD.</w:t>
          </w:r>
        </w:p>
      </w:sdtContent>
    </w:sdt>
    <w:sdt>
      <w:sdtPr>
        <w:tag w:val="goog_rdk_40"/>
        <w:id w:val="-1823345566"/>
      </w:sdtPr>
      <w:sdtEndPr/>
      <w:sdtContent>
        <w:p w:rsidR="00DD45BF" w:rsidRDefault="003C56AB">
          <w:pPr>
            <w:spacing w:after="0"/>
            <w:jc w:val="both"/>
            <w:rPr>
              <w:sz w:val="24"/>
              <w:szCs w:val="24"/>
            </w:rPr>
          </w:pPr>
        </w:p>
      </w:sdtContent>
    </w:sdt>
    <w:sdt>
      <w:sdtPr>
        <w:tag w:val="goog_rdk_41"/>
        <w:id w:val="-865441334"/>
      </w:sdtPr>
      <w:sdtEndPr/>
      <w:sdtContent>
        <w:p w:rsidR="00DD45BF" w:rsidRDefault="003C56AB">
          <w:pPr>
            <w:spacing w:after="0"/>
            <w:jc w:val="both"/>
            <w:rPr>
              <w:sz w:val="24"/>
              <w:szCs w:val="24"/>
            </w:rPr>
          </w:pPr>
          <w:r>
            <w:rPr>
              <w:b/>
              <w:sz w:val="24"/>
              <w:szCs w:val="24"/>
            </w:rPr>
            <w:t>IV. Metodología</w:t>
          </w:r>
        </w:p>
      </w:sdtContent>
    </w:sdt>
    <w:sdt>
      <w:sdtPr>
        <w:tag w:val="goog_rdk_42"/>
        <w:id w:val="-775100586"/>
      </w:sdtPr>
      <w:sdtEndPr/>
      <w:sdtContent>
        <w:p w:rsidR="00DD45BF" w:rsidRDefault="003C56AB">
          <w:pPr>
            <w:spacing w:after="0"/>
            <w:jc w:val="both"/>
            <w:rPr>
              <w:sz w:val="24"/>
              <w:szCs w:val="24"/>
            </w:rPr>
          </w:pPr>
          <w:r>
            <w:rPr>
              <w:sz w:val="24"/>
              <w:szCs w:val="24"/>
            </w:rPr>
            <w:t xml:space="preserve">Cuantitativa-explicativa </w:t>
          </w:r>
        </w:p>
      </w:sdtContent>
    </w:sdt>
    <w:sdt>
      <w:sdtPr>
        <w:tag w:val="goog_rdk_43"/>
        <w:id w:val="880978902"/>
      </w:sdtPr>
      <w:sdtEndPr/>
      <w:sdtContent>
        <w:p w:rsidR="00DD45BF" w:rsidRDefault="003C56AB">
          <w:pPr>
            <w:spacing w:after="0"/>
            <w:jc w:val="both"/>
            <w:rPr>
              <w:sz w:val="24"/>
              <w:szCs w:val="24"/>
            </w:rPr>
          </w:pPr>
        </w:p>
      </w:sdtContent>
    </w:sdt>
    <w:sdt>
      <w:sdtPr>
        <w:tag w:val="goog_rdk_44"/>
        <w:id w:val="-1642339448"/>
      </w:sdtPr>
      <w:sdtEndPr/>
      <w:sdtContent>
        <w:p w:rsidR="00DD45BF" w:rsidRDefault="003C56AB">
          <w:pPr>
            <w:spacing w:after="0"/>
            <w:jc w:val="both"/>
            <w:rPr>
              <w:b/>
              <w:sz w:val="24"/>
              <w:szCs w:val="24"/>
            </w:rPr>
          </w:pPr>
          <w:r>
            <w:rPr>
              <w:b/>
              <w:sz w:val="24"/>
              <w:szCs w:val="24"/>
            </w:rPr>
            <w:t xml:space="preserve">V. Estructura </w:t>
          </w:r>
        </w:p>
      </w:sdtContent>
    </w:sdt>
    <w:sdt>
      <w:sdtPr>
        <w:tag w:val="goog_rdk_45"/>
        <w:id w:val="975490957"/>
      </w:sdtPr>
      <w:sdtEndPr/>
      <w:sdtContent>
        <w:p w:rsidR="00DD45BF" w:rsidRDefault="003C56AB">
          <w:pPr>
            <w:numPr>
              <w:ilvl w:val="0"/>
              <w:numId w:val="1"/>
            </w:numPr>
            <w:spacing w:after="0"/>
            <w:ind w:left="141" w:firstLine="0"/>
            <w:jc w:val="both"/>
            <w:rPr>
              <w:sz w:val="24"/>
              <w:szCs w:val="24"/>
            </w:rPr>
          </w:pPr>
          <w:r>
            <w:rPr>
              <w:sz w:val="24"/>
              <w:szCs w:val="24"/>
            </w:rPr>
            <w:t xml:space="preserve">Introducción </w:t>
          </w:r>
        </w:p>
      </w:sdtContent>
    </w:sdt>
    <w:sdt>
      <w:sdtPr>
        <w:tag w:val="goog_rdk_46"/>
        <w:id w:val="-1291118771"/>
      </w:sdtPr>
      <w:sdtEndPr/>
      <w:sdtContent>
        <w:p w:rsidR="00DD45BF" w:rsidRDefault="003C56AB">
          <w:pPr>
            <w:numPr>
              <w:ilvl w:val="0"/>
              <w:numId w:val="1"/>
            </w:numPr>
            <w:spacing w:after="0"/>
            <w:ind w:left="141" w:firstLine="0"/>
            <w:jc w:val="both"/>
            <w:rPr>
              <w:sz w:val="24"/>
              <w:szCs w:val="24"/>
            </w:rPr>
          </w:pPr>
          <w:r>
            <w:rPr>
              <w:sz w:val="24"/>
              <w:szCs w:val="24"/>
            </w:rPr>
            <w:t>Antecedentes de la investigación</w:t>
          </w:r>
        </w:p>
      </w:sdtContent>
    </w:sdt>
    <w:sdt>
      <w:sdtPr>
        <w:tag w:val="goog_rdk_47"/>
        <w:id w:val="680706641"/>
      </w:sdtPr>
      <w:sdtEndPr/>
      <w:sdtContent>
        <w:p w:rsidR="00DD45BF" w:rsidRDefault="003C56AB">
          <w:pPr>
            <w:numPr>
              <w:ilvl w:val="0"/>
              <w:numId w:val="1"/>
            </w:numPr>
            <w:spacing w:after="0"/>
            <w:ind w:left="141" w:firstLine="0"/>
            <w:jc w:val="both"/>
            <w:rPr>
              <w:sz w:val="24"/>
              <w:szCs w:val="24"/>
            </w:rPr>
          </w:pPr>
          <w:r>
            <w:rPr>
              <w:sz w:val="24"/>
              <w:szCs w:val="24"/>
            </w:rPr>
            <w:t xml:space="preserve">Marco conceptual </w:t>
          </w:r>
        </w:p>
      </w:sdtContent>
    </w:sdt>
    <w:sdt>
      <w:sdtPr>
        <w:tag w:val="goog_rdk_48"/>
        <w:id w:val="-51616784"/>
      </w:sdtPr>
      <w:sdtEndPr/>
      <w:sdtContent>
        <w:p w:rsidR="00DD45BF" w:rsidRDefault="003C56AB">
          <w:pPr>
            <w:numPr>
              <w:ilvl w:val="0"/>
              <w:numId w:val="1"/>
            </w:numPr>
            <w:spacing w:after="0"/>
            <w:ind w:left="141" w:firstLine="0"/>
            <w:jc w:val="both"/>
            <w:rPr>
              <w:sz w:val="24"/>
              <w:szCs w:val="24"/>
            </w:rPr>
          </w:pPr>
          <w:r>
            <w:rPr>
              <w:sz w:val="24"/>
              <w:szCs w:val="24"/>
            </w:rPr>
            <w:t xml:space="preserve">Capítulo I </w:t>
          </w:r>
        </w:p>
      </w:sdtContent>
    </w:sdt>
    <w:sdt>
      <w:sdtPr>
        <w:tag w:val="goog_rdk_49"/>
        <w:id w:val="1277752400"/>
      </w:sdtPr>
      <w:sdtEndPr/>
      <w:sdtContent>
        <w:p w:rsidR="00DD45BF" w:rsidRDefault="003C56AB">
          <w:pPr>
            <w:spacing w:after="0"/>
            <w:ind w:left="861"/>
            <w:jc w:val="both"/>
            <w:rPr>
              <w:sz w:val="24"/>
              <w:szCs w:val="24"/>
            </w:rPr>
          </w:pPr>
          <w:r>
            <w:rPr>
              <w:sz w:val="24"/>
              <w:szCs w:val="24"/>
            </w:rPr>
            <w:t>4.1. Características generales del proceso de planificación de proyectos de transporte fluvial en la c</w:t>
          </w:r>
          <w:r>
            <w:rPr>
              <w:sz w:val="24"/>
              <w:szCs w:val="24"/>
            </w:rPr>
            <w:t xml:space="preserve">uenca amazónica del Perú. </w:t>
          </w:r>
        </w:p>
      </w:sdtContent>
    </w:sdt>
    <w:sdt>
      <w:sdtPr>
        <w:tag w:val="goog_rdk_50"/>
        <w:id w:val="352395774"/>
      </w:sdtPr>
      <w:sdtEndPr/>
      <w:sdtContent>
        <w:p w:rsidR="00DD45BF" w:rsidRDefault="003C56AB">
          <w:pPr>
            <w:spacing w:after="0"/>
            <w:ind w:left="141"/>
            <w:jc w:val="both"/>
            <w:rPr>
              <w:sz w:val="24"/>
              <w:szCs w:val="24"/>
            </w:rPr>
          </w:pPr>
          <w:r>
            <w:rPr>
              <w:sz w:val="24"/>
              <w:szCs w:val="24"/>
            </w:rPr>
            <w:t>5. Capítulo II</w:t>
          </w:r>
        </w:p>
      </w:sdtContent>
    </w:sdt>
    <w:sdt>
      <w:sdtPr>
        <w:tag w:val="goog_rdk_51"/>
        <w:id w:val="1356308054"/>
      </w:sdtPr>
      <w:sdtEndPr/>
      <w:sdtContent>
        <w:p w:rsidR="00DD45BF" w:rsidRDefault="003C56AB">
          <w:pPr>
            <w:spacing w:after="0"/>
            <w:ind w:left="861"/>
            <w:jc w:val="both"/>
            <w:rPr>
              <w:sz w:val="24"/>
              <w:szCs w:val="24"/>
            </w:rPr>
          </w:pPr>
          <w:r>
            <w:rPr>
              <w:sz w:val="24"/>
              <w:szCs w:val="24"/>
            </w:rPr>
            <w:t>5.1. Características de las EAE que deberían ser incluidos en los planes de transporte del Perú.</w:t>
          </w:r>
        </w:p>
      </w:sdtContent>
    </w:sdt>
    <w:sdt>
      <w:sdtPr>
        <w:tag w:val="goog_rdk_52"/>
        <w:id w:val="-1177504583"/>
      </w:sdtPr>
      <w:sdtEndPr/>
      <w:sdtContent>
        <w:p w:rsidR="00DD45BF" w:rsidRDefault="003C56AB">
          <w:pPr>
            <w:spacing w:after="0"/>
            <w:ind w:left="141"/>
            <w:jc w:val="both"/>
            <w:rPr>
              <w:sz w:val="24"/>
              <w:szCs w:val="24"/>
            </w:rPr>
          </w:pPr>
          <w:r>
            <w:rPr>
              <w:sz w:val="24"/>
              <w:szCs w:val="24"/>
            </w:rPr>
            <w:t>6. Capítulo III</w:t>
          </w:r>
        </w:p>
      </w:sdtContent>
    </w:sdt>
    <w:sdt>
      <w:sdtPr>
        <w:tag w:val="goog_rdk_53"/>
        <w:id w:val="1993219310"/>
      </w:sdtPr>
      <w:sdtEndPr/>
      <w:sdtContent>
        <w:p w:rsidR="00DD45BF" w:rsidRDefault="003C56AB">
          <w:pPr>
            <w:spacing w:after="0"/>
            <w:ind w:left="861"/>
            <w:jc w:val="both"/>
            <w:rPr>
              <w:sz w:val="24"/>
              <w:szCs w:val="24"/>
            </w:rPr>
          </w:pPr>
          <w:r>
            <w:rPr>
              <w:sz w:val="24"/>
              <w:szCs w:val="24"/>
            </w:rPr>
            <w:t xml:space="preserve">6.1. El caso del Proyecto </w:t>
          </w:r>
          <w:proofErr w:type="spellStart"/>
          <w:r>
            <w:rPr>
              <w:sz w:val="24"/>
              <w:szCs w:val="24"/>
            </w:rPr>
            <w:t>Hidrovía</w:t>
          </w:r>
          <w:proofErr w:type="spellEnd"/>
          <w:r>
            <w:rPr>
              <w:sz w:val="24"/>
              <w:szCs w:val="24"/>
            </w:rPr>
            <w:t xml:space="preserve"> Amazónica como parte de la planificación del sector transporte en el Perú.</w:t>
          </w:r>
        </w:p>
      </w:sdtContent>
    </w:sdt>
    <w:sdt>
      <w:sdtPr>
        <w:tag w:val="goog_rdk_54"/>
        <w:id w:val="511342196"/>
      </w:sdtPr>
      <w:sdtEndPr/>
      <w:sdtContent>
        <w:p w:rsidR="00DD45BF" w:rsidRDefault="003C56AB">
          <w:pPr>
            <w:spacing w:after="0"/>
            <w:ind w:left="141"/>
            <w:jc w:val="both"/>
            <w:rPr>
              <w:sz w:val="24"/>
              <w:szCs w:val="24"/>
            </w:rPr>
          </w:pPr>
          <w:r>
            <w:rPr>
              <w:sz w:val="24"/>
              <w:szCs w:val="24"/>
            </w:rPr>
            <w:t>7. Capítulo IV</w:t>
          </w:r>
        </w:p>
      </w:sdtContent>
    </w:sdt>
    <w:sdt>
      <w:sdtPr>
        <w:tag w:val="goog_rdk_55"/>
        <w:id w:val="-1828583910"/>
      </w:sdtPr>
      <w:sdtEndPr/>
      <w:sdtContent>
        <w:p w:rsidR="00DD45BF" w:rsidRDefault="003C56AB">
          <w:pPr>
            <w:spacing w:after="0"/>
            <w:ind w:left="861"/>
            <w:jc w:val="both"/>
            <w:rPr>
              <w:sz w:val="24"/>
              <w:szCs w:val="24"/>
            </w:rPr>
          </w:pPr>
          <w:r>
            <w:rPr>
              <w:sz w:val="24"/>
              <w:szCs w:val="24"/>
            </w:rPr>
            <w:t>7.1. La EAE del sector transportes en LAC y las buenas prácticas de países de la OECD</w:t>
          </w:r>
        </w:p>
      </w:sdtContent>
    </w:sdt>
    <w:sdt>
      <w:sdtPr>
        <w:tag w:val="goog_rdk_56"/>
        <w:id w:val="1860782144"/>
      </w:sdtPr>
      <w:sdtEndPr/>
      <w:sdtContent>
        <w:p w:rsidR="00DD45BF" w:rsidRDefault="003C56AB">
          <w:pPr>
            <w:spacing w:after="0"/>
            <w:ind w:left="141"/>
            <w:jc w:val="both"/>
            <w:rPr>
              <w:sz w:val="24"/>
              <w:szCs w:val="24"/>
            </w:rPr>
          </w:pPr>
          <w:r>
            <w:rPr>
              <w:sz w:val="24"/>
              <w:szCs w:val="24"/>
            </w:rPr>
            <w:t>8. Recomendaciones para promover las EA</w:t>
          </w:r>
          <w:r>
            <w:rPr>
              <w:sz w:val="24"/>
              <w:szCs w:val="24"/>
            </w:rPr>
            <w:t>E en el sector transportes, subsector fluvial en la Amazonía peruana.</w:t>
          </w:r>
        </w:p>
      </w:sdtContent>
    </w:sdt>
    <w:sdt>
      <w:sdtPr>
        <w:tag w:val="goog_rdk_57"/>
        <w:id w:val="209621899"/>
      </w:sdtPr>
      <w:sdtEndPr/>
      <w:sdtContent>
        <w:p w:rsidR="00DD45BF" w:rsidRDefault="003C56AB">
          <w:pPr>
            <w:spacing w:after="0"/>
            <w:jc w:val="both"/>
            <w:rPr>
              <w:sz w:val="24"/>
              <w:szCs w:val="24"/>
            </w:rPr>
          </w:pPr>
        </w:p>
      </w:sdtContent>
    </w:sdt>
    <w:sdt>
      <w:sdtPr>
        <w:tag w:val="goog_rdk_58"/>
        <w:id w:val="-1420792229"/>
      </w:sdtPr>
      <w:sdtEndPr/>
      <w:sdtContent>
        <w:p w:rsidR="00DD45BF" w:rsidRDefault="003C56AB">
          <w:pPr>
            <w:spacing w:after="0"/>
            <w:jc w:val="both"/>
            <w:rPr>
              <w:b/>
              <w:sz w:val="24"/>
              <w:szCs w:val="24"/>
            </w:rPr>
          </w:pPr>
          <w:r>
            <w:rPr>
              <w:b/>
              <w:sz w:val="24"/>
              <w:szCs w:val="24"/>
            </w:rPr>
            <w:t>VI.</w:t>
          </w:r>
          <w:r>
            <w:rPr>
              <w:sz w:val="24"/>
              <w:szCs w:val="24"/>
            </w:rPr>
            <w:t xml:space="preserve"> </w:t>
          </w:r>
          <w:r>
            <w:rPr>
              <w:b/>
              <w:sz w:val="24"/>
              <w:szCs w:val="24"/>
            </w:rPr>
            <w:t xml:space="preserve">Cronograma </w:t>
          </w:r>
        </w:p>
      </w:sdtContent>
    </w:sdt>
    <w:sdt>
      <w:sdtPr>
        <w:tag w:val="goog_rdk_59"/>
        <w:id w:val="66470189"/>
      </w:sdtPr>
      <w:sdtEndPr/>
      <w:sdtContent>
        <w:p w:rsidR="00DD45BF" w:rsidRDefault="003C56AB">
          <w:pPr>
            <w:spacing w:after="0" w:line="240" w:lineRule="auto"/>
            <w:rPr>
              <w:sz w:val="24"/>
              <w:szCs w:val="24"/>
            </w:rPr>
          </w:pPr>
        </w:p>
      </w:sdtContent>
    </w:sdt>
    <w:tbl>
      <w:tblPr>
        <w:tblStyle w:val="a"/>
        <w:tblW w:w="850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05"/>
        <w:gridCol w:w="762"/>
        <w:gridCol w:w="748"/>
        <w:gridCol w:w="720"/>
        <w:gridCol w:w="893"/>
        <w:gridCol w:w="720"/>
        <w:gridCol w:w="720"/>
        <w:gridCol w:w="735"/>
        <w:gridCol w:w="705"/>
      </w:tblGrid>
      <w:tr w:rsidR="00DD45BF">
        <w:trPr>
          <w:trHeight w:val="440"/>
        </w:trPr>
        <w:tc>
          <w:tcPr>
            <w:tcW w:w="2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60"/>
              <w:id w:val="-1580975656"/>
            </w:sdtPr>
            <w:sdtEndPr/>
            <w:sdtContent>
              <w:p w:rsidR="00DD45BF" w:rsidRDefault="003C56AB">
                <w:pPr>
                  <w:spacing w:after="0" w:line="276" w:lineRule="auto"/>
                  <w:rPr>
                    <w:sz w:val="20"/>
                    <w:szCs w:val="20"/>
                  </w:rPr>
                </w:pPr>
                <w:r>
                  <w:rPr>
                    <w:sz w:val="20"/>
                    <w:szCs w:val="20"/>
                  </w:rPr>
                  <w:t>Actividad</w:t>
                </w:r>
              </w:p>
            </w:sdtContent>
          </w:sdt>
        </w:tc>
        <w:tc>
          <w:tcPr>
            <w:tcW w:w="7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61"/>
              <w:id w:val="1970554956"/>
            </w:sdtPr>
            <w:sdtEndPr/>
            <w:sdtContent>
              <w:p w:rsidR="00DD45BF" w:rsidRDefault="003C56AB">
                <w:pPr>
                  <w:spacing w:after="0" w:line="240" w:lineRule="auto"/>
                  <w:rPr>
                    <w:sz w:val="20"/>
                    <w:szCs w:val="20"/>
                  </w:rPr>
                </w:pPr>
                <w:r>
                  <w:rPr>
                    <w:sz w:val="20"/>
                    <w:szCs w:val="20"/>
                  </w:rPr>
                  <w:t>Mayo</w:t>
                </w:r>
              </w:p>
            </w:sdtContent>
          </w:sdt>
        </w:tc>
        <w:tc>
          <w:tcPr>
            <w:tcW w:w="7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62"/>
              <w:id w:val="-383951272"/>
            </w:sdtPr>
            <w:sdtEndPr/>
            <w:sdtContent>
              <w:p w:rsidR="00DD45BF" w:rsidRDefault="003C56AB">
                <w:pPr>
                  <w:spacing w:after="0" w:line="240" w:lineRule="auto"/>
                  <w:rPr>
                    <w:sz w:val="20"/>
                    <w:szCs w:val="20"/>
                  </w:rPr>
                </w:pPr>
                <w:r>
                  <w:rPr>
                    <w:sz w:val="20"/>
                    <w:szCs w:val="20"/>
                  </w:rPr>
                  <w:t>Junio</w:t>
                </w:r>
              </w:p>
            </w:sdtContent>
          </w:sdt>
        </w:tc>
        <w:tc>
          <w:tcPr>
            <w:tcW w:w="7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63"/>
              <w:id w:val="-1662081558"/>
            </w:sdtPr>
            <w:sdtEndPr/>
            <w:sdtContent>
              <w:p w:rsidR="00DD45BF" w:rsidRDefault="003C56AB">
                <w:pPr>
                  <w:spacing w:after="0" w:line="240" w:lineRule="auto"/>
                  <w:rPr>
                    <w:sz w:val="20"/>
                    <w:szCs w:val="20"/>
                  </w:rPr>
                </w:pPr>
                <w:r>
                  <w:rPr>
                    <w:sz w:val="20"/>
                    <w:szCs w:val="20"/>
                  </w:rPr>
                  <w:t>Julio</w:t>
                </w:r>
              </w:p>
            </w:sdtContent>
          </w:sdt>
        </w:tc>
        <w:tc>
          <w:tcPr>
            <w:tcW w:w="8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64"/>
              <w:id w:val="1706751289"/>
            </w:sdtPr>
            <w:sdtEndPr/>
            <w:sdtContent>
              <w:p w:rsidR="00DD45BF" w:rsidRDefault="003C56AB">
                <w:pPr>
                  <w:spacing w:after="0" w:line="240" w:lineRule="auto"/>
                  <w:rPr>
                    <w:sz w:val="20"/>
                    <w:szCs w:val="20"/>
                  </w:rPr>
                </w:pPr>
                <w:r>
                  <w:rPr>
                    <w:sz w:val="20"/>
                    <w:szCs w:val="20"/>
                  </w:rPr>
                  <w:t>Agosto</w:t>
                </w:r>
              </w:p>
            </w:sdtContent>
          </w:sdt>
        </w:tc>
        <w:tc>
          <w:tcPr>
            <w:tcW w:w="7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65"/>
              <w:id w:val="216707802"/>
            </w:sdtPr>
            <w:sdtEndPr/>
            <w:sdtContent>
              <w:p w:rsidR="00DD45BF" w:rsidRDefault="003C56AB">
                <w:pPr>
                  <w:spacing w:after="0" w:line="240" w:lineRule="auto"/>
                  <w:rPr>
                    <w:sz w:val="20"/>
                    <w:szCs w:val="20"/>
                  </w:rPr>
                </w:pPr>
                <w:r>
                  <w:rPr>
                    <w:sz w:val="20"/>
                    <w:szCs w:val="20"/>
                  </w:rPr>
                  <w:t>Set</w:t>
                </w:r>
              </w:p>
            </w:sdtContent>
          </w:sdt>
        </w:tc>
        <w:tc>
          <w:tcPr>
            <w:tcW w:w="7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66"/>
              <w:id w:val="-1117512435"/>
            </w:sdtPr>
            <w:sdtEndPr/>
            <w:sdtContent>
              <w:p w:rsidR="00DD45BF" w:rsidRDefault="003C56AB">
                <w:pPr>
                  <w:spacing w:after="0" w:line="240" w:lineRule="auto"/>
                  <w:rPr>
                    <w:sz w:val="20"/>
                    <w:szCs w:val="20"/>
                  </w:rPr>
                </w:pPr>
                <w:r>
                  <w:rPr>
                    <w:sz w:val="20"/>
                    <w:szCs w:val="20"/>
                  </w:rPr>
                  <w:t>Oct</w:t>
                </w:r>
              </w:p>
            </w:sdtContent>
          </w:sdt>
        </w:tc>
        <w:tc>
          <w:tcPr>
            <w:tcW w:w="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67"/>
              <w:id w:val="-758521307"/>
            </w:sdtPr>
            <w:sdtEndPr/>
            <w:sdtContent>
              <w:p w:rsidR="00DD45BF" w:rsidRDefault="003C56AB">
                <w:pPr>
                  <w:spacing w:after="0" w:line="240" w:lineRule="auto"/>
                  <w:rPr>
                    <w:sz w:val="20"/>
                    <w:szCs w:val="20"/>
                  </w:rPr>
                </w:pPr>
                <w:r>
                  <w:rPr>
                    <w:sz w:val="20"/>
                    <w:szCs w:val="20"/>
                  </w:rPr>
                  <w:t>Nov</w:t>
                </w:r>
              </w:p>
            </w:sdtContent>
          </w:sdt>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68"/>
              <w:id w:val="361253701"/>
            </w:sdtPr>
            <w:sdtEndPr/>
            <w:sdtContent>
              <w:p w:rsidR="00DD45BF" w:rsidRDefault="003C56AB">
                <w:pPr>
                  <w:spacing w:after="0" w:line="240" w:lineRule="auto"/>
                  <w:rPr>
                    <w:sz w:val="20"/>
                    <w:szCs w:val="20"/>
                  </w:rPr>
                </w:pPr>
                <w:r>
                  <w:rPr>
                    <w:sz w:val="20"/>
                    <w:szCs w:val="20"/>
                  </w:rPr>
                  <w:t>Dic</w:t>
                </w:r>
              </w:p>
            </w:sdtContent>
          </w:sdt>
        </w:tc>
      </w:tr>
      <w:tr w:rsidR="00DD45BF">
        <w:trPr>
          <w:trHeight w:val="440"/>
        </w:trPr>
        <w:tc>
          <w:tcPr>
            <w:tcW w:w="2504" w:type="dxa"/>
            <w:tcBorders>
              <w:top w:val="single" w:sz="8" w:space="0" w:color="000000"/>
              <w:left w:val="single" w:sz="8" w:space="0" w:color="000000"/>
              <w:bottom w:val="single" w:sz="8" w:space="0" w:color="000000"/>
              <w:right w:val="single" w:sz="8" w:space="0" w:color="000000"/>
            </w:tcBorders>
            <w:shd w:val="clear" w:color="auto" w:fill="AEAAAA"/>
            <w:tcMar>
              <w:top w:w="100" w:type="dxa"/>
              <w:left w:w="100" w:type="dxa"/>
              <w:bottom w:w="100" w:type="dxa"/>
              <w:right w:w="100" w:type="dxa"/>
            </w:tcMar>
          </w:tcPr>
          <w:sdt>
            <w:sdtPr>
              <w:tag w:val="goog_rdk_69"/>
              <w:id w:val="-399066009"/>
            </w:sdtPr>
            <w:sdtEndPr/>
            <w:sdtContent>
              <w:p w:rsidR="00DD45BF" w:rsidRDefault="003C56AB">
                <w:pPr>
                  <w:spacing w:after="0" w:line="276" w:lineRule="auto"/>
                  <w:rPr>
                    <w:sz w:val="20"/>
                    <w:szCs w:val="20"/>
                  </w:rPr>
                </w:pPr>
                <w:r>
                  <w:rPr>
                    <w:sz w:val="20"/>
                    <w:szCs w:val="20"/>
                  </w:rPr>
                  <w:t>Regional</w:t>
                </w:r>
              </w:p>
            </w:sdtContent>
          </w:sdt>
        </w:tc>
        <w:tc>
          <w:tcPr>
            <w:tcW w:w="762" w:type="dxa"/>
            <w:tcBorders>
              <w:top w:val="single" w:sz="8" w:space="0" w:color="000000"/>
              <w:left w:val="nil"/>
              <w:bottom w:val="single" w:sz="8" w:space="0" w:color="000000"/>
              <w:right w:val="single" w:sz="8" w:space="0" w:color="000000"/>
            </w:tcBorders>
            <w:shd w:val="clear" w:color="auto" w:fill="AEAAAA"/>
            <w:tcMar>
              <w:top w:w="100" w:type="dxa"/>
              <w:left w:w="100" w:type="dxa"/>
              <w:bottom w:w="100" w:type="dxa"/>
              <w:right w:w="100" w:type="dxa"/>
            </w:tcMar>
          </w:tcPr>
          <w:sdt>
            <w:sdtPr>
              <w:tag w:val="goog_rdk_70"/>
              <w:id w:val="281540257"/>
            </w:sdtPr>
            <w:sdtEndPr/>
            <w:sdtContent>
              <w:p w:rsidR="00DD45BF" w:rsidRDefault="003C56AB">
                <w:pPr>
                  <w:spacing w:after="0" w:line="240" w:lineRule="auto"/>
                  <w:rPr>
                    <w:sz w:val="20"/>
                    <w:szCs w:val="20"/>
                  </w:rPr>
                </w:pPr>
                <w:r>
                  <w:rPr>
                    <w:sz w:val="20"/>
                    <w:szCs w:val="20"/>
                  </w:rPr>
                  <w:t xml:space="preserve"> </w:t>
                </w:r>
              </w:p>
            </w:sdtContent>
          </w:sdt>
        </w:tc>
        <w:tc>
          <w:tcPr>
            <w:tcW w:w="748" w:type="dxa"/>
            <w:tcBorders>
              <w:top w:val="single" w:sz="8" w:space="0" w:color="000000"/>
              <w:left w:val="nil"/>
              <w:bottom w:val="single" w:sz="8" w:space="0" w:color="000000"/>
              <w:right w:val="single" w:sz="8" w:space="0" w:color="000000"/>
            </w:tcBorders>
            <w:shd w:val="clear" w:color="auto" w:fill="AEAAAA"/>
            <w:tcMar>
              <w:top w:w="100" w:type="dxa"/>
              <w:left w:w="100" w:type="dxa"/>
              <w:bottom w:w="100" w:type="dxa"/>
              <w:right w:w="100" w:type="dxa"/>
            </w:tcMar>
          </w:tcPr>
          <w:sdt>
            <w:sdtPr>
              <w:tag w:val="goog_rdk_71"/>
              <w:id w:val="-9758751"/>
            </w:sdtPr>
            <w:sdtEndPr/>
            <w:sdtContent>
              <w:p w:rsidR="00DD45BF" w:rsidRDefault="003C56AB">
                <w:pPr>
                  <w:spacing w:after="0" w:line="240" w:lineRule="auto"/>
                  <w:rPr>
                    <w:sz w:val="20"/>
                    <w:szCs w:val="20"/>
                  </w:rPr>
                </w:pPr>
                <w:r>
                  <w:rPr>
                    <w:sz w:val="20"/>
                    <w:szCs w:val="20"/>
                  </w:rPr>
                  <w:t xml:space="preserve"> </w:t>
                </w:r>
              </w:p>
            </w:sdtContent>
          </w:sdt>
        </w:tc>
        <w:tc>
          <w:tcPr>
            <w:tcW w:w="719" w:type="dxa"/>
            <w:tcBorders>
              <w:top w:val="single" w:sz="8" w:space="0" w:color="000000"/>
              <w:left w:val="nil"/>
              <w:bottom w:val="single" w:sz="8" w:space="0" w:color="000000"/>
              <w:right w:val="single" w:sz="8" w:space="0" w:color="000000"/>
            </w:tcBorders>
            <w:shd w:val="clear" w:color="auto" w:fill="AEAAAA"/>
            <w:tcMar>
              <w:top w:w="100" w:type="dxa"/>
              <w:left w:w="100" w:type="dxa"/>
              <w:bottom w:w="100" w:type="dxa"/>
              <w:right w:w="100" w:type="dxa"/>
            </w:tcMar>
          </w:tcPr>
          <w:sdt>
            <w:sdtPr>
              <w:tag w:val="goog_rdk_72"/>
              <w:id w:val="1630581685"/>
            </w:sdtPr>
            <w:sdtEndPr/>
            <w:sdtContent>
              <w:p w:rsidR="00DD45BF" w:rsidRDefault="003C56AB">
                <w:pPr>
                  <w:spacing w:after="0" w:line="240" w:lineRule="auto"/>
                  <w:rPr>
                    <w:sz w:val="20"/>
                    <w:szCs w:val="20"/>
                  </w:rPr>
                </w:pPr>
                <w:r>
                  <w:rPr>
                    <w:sz w:val="20"/>
                    <w:szCs w:val="20"/>
                  </w:rPr>
                  <w:t xml:space="preserve"> </w:t>
                </w:r>
              </w:p>
            </w:sdtContent>
          </w:sdt>
        </w:tc>
        <w:tc>
          <w:tcPr>
            <w:tcW w:w="892" w:type="dxa"/>
            <w:tcBorders>
              <w:top w:val="single" w:sz="8" w:space="0" w:color="000000"/>
              <w:left w:val="nil"/>
              <w:bottom w:val="single" w:sz="8" w:space="0" w:color="000000"/>
              <w:right w:val="single" w:sz="8" w:space="0" w:color="000000"/>
            </w:tcBorders>
            <w:shd w:val="clear" w:color="auto" w:fill="AEAAAA"/>
            <w:tcMar>
              <w:top w:w="100" w:type="dxa"/>
              <w:left w:w="100" w:type="dxa"/>
              <w:bottom w:w="100" w:type="dxa"/>
              <w:right w:w="100" w:type="dxa"/>
            </w:tcMar>
          </w:tcPr>
          <w:sdt>
            <w:sdtPr>
              <w:tag w:val="goog_rdk_73"/>
              <w:id w:val="-1826818705"/>
            </w:sdtPr>
            <w:sdtEndPr/>
            <w:sdtContent>
              <w:p w:rsidR="00DD45BF" w:rsidRDefault="003C56AB">
                <w:pPr>
                  <w:spacing w:after="0" w:line="240" w:lineRule="auto"/>
                  <w:rPr>
                    <w:sz w:val="20"/>
                    <w:szCs w:val="20"/>
                  </w:rPr>
                </w:pPr>
                <w:r>
                  <w:rPr>
                    <w:sz w:val="20"/>
                    <w:szCs w:val="20"/>
                  </w:rPr>
                  <w:t xml:space="preserve"> </w:t>
                </w:r>
              </w:p>
            </w:sdtContent>
          </w:sdt>
        </w:tc>
        <w:tc>
          <w:tcPr>
            <w:tcW w:w="719" w:type="dxa"/>
            <w:tcBorders>
              <w:top w:val="single" w:sz="8" w:space="0" w:color="000000"/>
              <w:left w:val="nil"/>
              <w:bottom w:val="single" w:sz="8" w:space="0" w:color="000000"/>
              <w:right w:val="single" w:sz="8" w:space="0" w:color="000000"/>
            </w:tcBorders>
            <w:shd w:val="clear" w:color="auto" w:fill="AEAAAA"/>
            <w:tcMar>
              <w:top w:w="100" w:type="dxa"/>
              <w:left w:w="100" w:type="dxa"/>
              <w:bottom w:w="100" w:type="dxa"/>
              <w:right w:w="100" w:type="dxa"/>
            </w:tcMar>
          </w:tcPr>
          <w:sdt>
            <w:sdtPr>
              <w:tag w:val="goog_rdk_74"/>
              <w:id w:val="421004524"/>
            </w:sdtPr>
            <w:sdtEndPr/>
            <w:sdtContent>
              <w:p w:rsidR="00DD45BF" w:rsidRDefault="003C56AB">
                <w:pPr>
                  <w:spacing w:after="0" w:line="240" w:lineRule="auto"/>
                  <w:rPr>
                    <w:sz w:val="20"/>
                    <w:szCs w:val="20"/>
                  </w:rPr>
                </w:pPr>
                <w:r>
                  <w:rPr>
                    <w:sz w:val="20"/>
                    <w:szCs w:val="20"/>
                  </w:rPr>
                  <w:t xml:space="preserve"> </w:t>
                </w:r>
              </w:p>
            </w:sdtContent>
          </w:sdt>
        </w:tc>
        <w:tc>
          <w:tcPr>
            <w:tcW w:w="719" w:type="dxa"/>
            <w:tcBorders>
              <w:top w:val="single" w:sz="8" w:space="0" w:color="000000"/>
              <w:left w:val="nil"/>
              <w:bottom w:val="single" w:sz="8" w:space="0" w:color="000000"/>
              <w:right w:val="single" w:sz="8" w:space="0" w:color="000000"/>
            </w:tcBorders>
            <w:shd w:val="clear" w:color="auto" w:fill="AEAAAA"/>
            <w:tcMar>
              <w:top w:w="100" w:type="dxa"/>
              <w:left w:w="100" w:type="dxa"/>
              <w:bottom w:w="100" w:type="dxa"/>
              <w:right w:w="100" w:type="dxa"/>
            </w:tcMar>
          </w:tcPr>
          <w:sdt>
            <w:sdtPr>
              <w:tag w:val="goog_rdk_75"/>
              <w:id w:val="607316342"/>
            </w:sdtPr>
            <w:sdtEndPr/>
            <w:sdtContent>
              <w:p w:rsidR="00DD45BF" w:rsidRDefault="003C56AB">
                <w:pPr>
                  <w:spacing w:after="0" w:line="240" w:lineRule="auto"/>
                  <w:rPr>
                    <w:sz w:val="20"/>
                    <w:szCs w:val="20"/>
                  </w:rPr>
                </w:pPr>
                <w:r>
                  <w:rPr>
                    <w:sz w:val="20"/>
                    <w:szCs w:val="20"/>
                  </w:rPr>
                  <w:t xml:space="preserve"> </w:t>
                </w:r>
              </w:p>
            </w:sdtContent>
          </w:sdt>
        </w:tc>
        <w:tc>
          <w:tcPr>
            <w:tcW w:w="734" w:type="dxa"/>
            <w:tcBorders>
              <w:top w:val="single" w:sz="8" w:space="0" w:color="000000"/>
              <w:left w:val="nil"/>
              <w:bottom w:val="single" w:sz="8" w:space="0" w:color="000000"/>
              <w:right w:val="single" w:sz="8" w:space="0" w:color="000000"/>
            </w:tcBorders>
            <w:shd w:val="clear" w:color="auto" w:fill="AEAAAA"/>
            <w:tcMar>
              <w:top w:w="100" w:type="dxa"/>
              <w:left w:w="100" w:type="dxa"/>
              <w:bottom w:w="100" w:type="dxa"/>
              <w:right w:w="100" w:type="dxa"/>
            </w:tcMar>
          </w:tcPr>
          <w:sdt>
            <w:sdtPr>
              <w:tag w:val="goog_rdk_76"/>
              <w:id w:val="-1171796115"/>
            </w:sdtPr>
            <w:sdtEndPr/>
            <w:sdtContent>
              <w:p w:rsidR="00DD45BF" w:rsidRDefault="003C56AB">
                <w:pPr>
                  <w:spacing w:after="0" w:line="240" w:lineRule="auto"/>
                  <w:rPr>
                    <w:sz w:val="20"/>
                    <w:szCs w:val="20"/>
                  </w:rPr>
                </w:pPr>
                <w:r>
                  <w:rPr>
                    <w:sz w:val="20"/>
                    <w:szCs w:val="20"/>
                  </w:rPr>
                  <w:t xml:space="preserve"> </w:t>
                </w:r>
              </w:p>
            </w:sdtContent>
          </w:sdt>
        </w:tc>
        <w:tc>
          <w:tcPr>
            <w:tcW w:w="705" w:type="dxa"/>
            <w:tcBorders>
              <w:top w:val="single" w:sz="8" w:space="0" w:color="000000"/>
              <w:left w:val="nil"/>
              <w:bottom w:val="single" w:sz="8" w:space="0" w:color="000000"/>
              <w:right w:val="single" w:sz="8" w:space="0" w:color="000000"/>
            </w:tcBorders>
            <w:shd w:val="clear" w:color="auto" w:fill="AEAAAA"/>
            <w:tcMar>
              <w:top w:w="100" w:type="dxa"/>
              <w:left w:w="100" w:type="dxa"/>
              <w:bottom w:w="100" w:type="dxa"/>
              <w:right w:w="100" w:type="dxa"/>
            </w:tcMar>
          </w:tcPr>
          <w:sdt>
            <w:sdtPr>
              <w:tag w:val="goog_rdk_77"/>
              <w:id w:val="-482625292"/>
            </w:sdtPr>
            <w:sdtEndPr/>
            <w:sdtContent>
              <w:p w:rsidR="00DD45BF" w:rsidRDefault="003C56AB">
                <w:pPr>
                  <w:spacing w:after="0" w:line="240" w:lineRule="auto"/>
                  <w:rPr>
                    <w:sz w:val="20"/>
                    <w:szCs w:val="20"/>
                  </w:rPr>
                </w:pPr>
                <w:r>
                  <w:rPr>
                    <w:sz w:val="20"/>
                    <w:szCs w:val="20"/>
                  </w:rPr>
                  <w:t xml:space="preserve"> </w:t>
                </w:r>
              </w:p>
            </w:sdtContent>
          </w:sdt>
        </w:tc>
      </w:tr>
      <w:tr w:rsidR="00DD45BF">
        <w:trPr>
          <w:trHeight w:val="440"/>
        </w:trPr>
        <w:tc>
          <w:tcPr>
            <w:tcW w:w="2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78"/>
              <w:id w:val="-596240713"/>
            </w:sdtPr>
            <w:sdtEndPr/>
            <w:sdtContent>
              <w:p w:rsidR="00DD45BF" w:rsidRDefault="003C56AB">
                <w:pPr>
                  <w:spacing w:after="0" w:line="276" w:lineRule="auto"/>
                  <w:rPr>
                    <w:sz w:val="20"/>
                    <w:szCs w:val="20"/>
                    <w:u w:val="single"/>
                  </w:rPr>
                </w:pPr>
                <w:r>
                  <w:rPr>
                    <w:sz w:val="20"/>
                    <w:szCs w:val="20"/>
                    <w:u w:val="single"/>
                  </w:rPr>
                  <w:t>Gestión del conocimiento</w:t>
                </w:r>
              </w:p>
            </w:sdtContent>
          </w:sdt>
        </w:tc>
        <w:tc>
          <w:tcPr>
            <w:tcW w:w="762"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79"/>
              <w:id w:val="-1046224738"/>
            </w:sdtPr>
            <w:sdtEndPr/>
            <w:sdtContent>
              <w:p w:rsidR="00DD45BF" w:rsidRDefault="003C56AB">
                <w:pPr>
                  <w:spacing w:after="0" w:line="240" w:lineRule="auto"/>
                  <w:rPr>
                    <w:sz w:val="20"/>
                    <w:szCs w:val="20"/>
                  </w:rPr>
                </w:pPr>
                <w:r>
                  <w:rPr>
                    <w:sz w:val="20"/>
                    <w:szCs w:val="20"/>
                  </w:rPr>
                  <w:t xml:space="preserve"> </w:t>
                </w:r>
              </w:p>
            </w:sdtContent>
          </w:sdt>
        </w:tc>
        <w:tc>
          <w:tcPr>
            <w:tcW w:w="748"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80"/>
              <w:id w:val="2033456344"/>
            </w:sdtPr>
            <w:sdtEndPr/>
            <w:sdtContent>
              <w:p w:rsidR="00DD45BF" w:rsidRDefault="003C56AB">
                <w:pPr>
                  <w:spacing w:after="0" w:line="240" w:lineRule="auto"/>
                  <w:rPr>
                    <w:sz w:val="20"/>
                    <w:szCs w:val="20"/>
                  </w:rPr>
                </w:pPr>
                <w:r>
                  <w:rPr>
                    <w:sz w:val="20"/>
                    <w:szCs w:val="20"/>
                  </w:rPr>
                  <w:t xml:space="preserve"> </w:t>
                </w:r>
              </w:p>
            </w:sdtContent>
          </w:sdt>
        </w:tc>
        <w:tc>
          <w:tcPr>
            <w:tcW w:w="719"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81"/>
              <w:id w:val="-433288648"/>
            </w:sdtPr>
            <w:sdtEndPr/>
            <w:sdtContent>
              <w:p w:rsidR="00DD45BF" w:rsidRDefault="003C56AB">
                <w:pPr>
                  <w:spacing w:after="0" w:line="240" w:lineRule="auto"/>
                  <w:rPr>
                    <w:sz w:val="20"/>
                    <w:szCs w:val="20"/>
                  </w:rPr>
                </w:pPr>
                <w:r>
                  <w:rPr>
                    <w:sz w:val="20"/>
                    <w:szCs w:val="20"/>
                  </w:rPr>
                  <w:t xml:space="preserve"> </w:t>
                </w:r>
              </w:p>
            </w:sdtContent>
          </w:sdt>
        </w:tc>
        <w:tc>
          <w:tcPr>
            <w:tcW w:w="892"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82"/>
              <w:id w:val="-499886745"/>
            </w:sdtPr>
            <w:sdtEndPr/>
            <w:sdtContent>
              <w:p w:rsidR="00DD45BF" w:rsidRDefault="003C56AB">
                <w:pPr>
                  <w:spacing w:after="0" w:line="240" w:lineRule="auto"/>
                  <w:rPr>
                    <w:sz w:val="20"/>
                    <w:szCs w:val="20"/>
                  </w:rPr>
                </w:pPr>
                <w:r>
                  <w:rPr>
                    <w:sz w:val="20"/>
                    <w:szCs w:val="20"/>
                  </w:rPr>
                  <w:t xml:space="preserve"> </w:t>
                </w:r>
              </w:p>
            </w:sdtContent>
          </w:sdt>
        </w:tc>
        <w:tc>
          <w:tcPr>
            <w:tcW w:w="719"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83"/>
              <w:id w:val="-1312791394"/>
            </w:sdtPr>
            <w:sdtEndPr/>
            <w:sdtContent>
              <w:p w:rsidR="00DD45BF" w:rsidRDefault="003C56AB">
                <w:pPr>
                  <w:spacing w:after="0" w:line="240" w:lineRule="auto"/>
                  <w:rPr>
                    <w:sz w:val="20"/>
                    <w:szCs w:val="20"/>
                  </w:rPr>
                </w:pPr>
                <w:r>
                  <w:rPr>
                    <w:sz w:val="20"/>
                    <w:szCs w:val="20"/>
                  </w:rPr>
                  <w:t xml:space="preserve"> </w:t>
                </w:r>
              </w:p>
            </w:sdtContent>
          </w:sdt>
        </w:tc>
        <w:tc>
          <w:tcPr>
            <w:tcW w:w="719"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84"/>
              <w:id w:val="1823308321"/>
            </w:sdtPr>
            <w:sdtEndPr/>
            <w:sdtContent>
              <w:p w:rsidR="00DD45BF" w:rsidRDefault="003C56AB">
                <w:pPr>
                  <w:spacing w:after="0" w:line="240" w:lineRule="auto"/>
                  <w:rPr>
                    <w:sz w:val="20"/>
                    <w:szCs w:val="20"/>
                  </w:rPr>
                </w:pPr>
                <w:r>
                  <w:rPr>
                    <w:sz w:val="20"/>
                    <w:szCs w:val="20"/>
                  </w:rPr>
                  <w:t xml:space="preserve"> </w:t>
                </w:r>
              </w:p>
            </w:sdtContent>
          </w:sdt>
        </w:tc>
        <w:tc>
          <w:tcPr>
            <w:tcW w:w="734"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85"/>
              <w:id w:val="-1906378547"/>
            </w:sdtPr>
            <w:sdtEndPr/>
            <w:sdtContent>
              <w:p w:rsidR="00DD45BF" w:rsidRDefault="003C56AB">
                <w:pPr>
                  <w:spacing w:after="0" w:line="240" w:lineRule="auto"/>
                  <w:rPr>
                    <w:sz w:val="20"/>
                    <w:szCs w:val="20"/>
                  </w:rPr>
                </w:pPr>
                <w:r>
                  <w:rPr>
                    <w:sz w:val="20"/>
                    <w:szCs w:val="20"/>
                  </w:rPr>
                  <w:t xml:space="preserve"> </w:t>
                </w:r>
              </w:p>
            </w:sdtContent>
          </w:sdt>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86"/>
              <w:id w:val="1120334567"/>
            </w:sdtPr>
            <w:sdtEndPr/>
            <w:sdtContent>
              <w:p w:rsidR="00DD45BF" w:rsidRDefault="003C56AB">
                <w:pPr>
                  <w:spacing w:after="0" w:line="240" w:lineRule="auto"/>
                  <w:rPr>
                    <w:sz w:val="20"/>
                    <w:szCs w:val="20"/>
                  </w:rPr>
                </w:pPr>
                <w:r>
                  <w:rPr>
                    <w:sz w:val="20"/>
                    <w:szCs w:val="20"/>
                  </w:rPr>
                  <w:t xml:space="preserve"> </w:t>
                </w:r>
              </w:p>
            </w:sdtContent>
          </w:sdt>
        </w:tc>
      </w:tr>
      <w:tr w:rsidR="00DD45BF">
        <w:trPr>
          <w:trHeight w:val="1400"/>
        </w:trPr>
        <w:tc>
          <w:tcPr>
            <w:tcW w:w="2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87"/>
              <w:id w:val="-216669831"/>
            </w:sdtPr>
            <w:sdtEndPr/>
            <w:sdtContent>
              <w:p w:rsidR="00DD45BF" w:rsidRDefault="003C56AB">
                <w:pPr>
                  <w:spacing w:after="0" w:line="276" w:lineRule="auto"/>
                  <w:rPr>
                    <w:sz w:val="20"/>
                    <w:szCs w:val="20"/>
                  </w:rPr>
                </w:pPr>
                <w:r>
                  <w:rPr>
                    <w:sz w:val="20"/>
                    <w:szCs w:val="20"/>
                  </w:rPr>
                  <w:t xml:space="preserve">Elaboración de un Análisis de la planificación y EAE de transporte (principalmente fluvial): Caso </w:t>
                </w:r>
                <w:proofErr w:type="spellStart"/>
                <w:r>
                  <w:rPr>
                    <w:sz w:val="20"/>
                    <w:szCs w:val="20"/>
                  </w:rPr>
                  <w:t>Hidrovía</w:t>
                </w:r>
                <w:proofErr w:type="spellEnd"/>
                <w:r>
                  <w:rPr>
                    <w:sz w:val="20"/>
                    <w:szCs w:val="20"/>
                  </w:rPr>
                  <w:t xml:space="preserve"> Amazónica.</w:t>
                </w:r>
              </w:p>
            </w:sdtContent>
          </w:sdt>
        </w:tc>
        <w:tc>
          <w:tcPr>
            <w:tcW w:w="762"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88"/>
              <w:id w:val="1146475411"/>
            </w:sdtPr>
            <w:sdtEndPr/>
            <w:sdtContent>
              <w:p w:rsidR="00DD45BF" w:rsidRDefault="003C56AB">
                <w:pPr>
                  <w:spacing w:after="0" w:line="240" w:lineRule="auto"/>
                  <w:rPr>
                    <w:sz w:val="20"/>
                    <w:szCs w:val="20"/>
                  </w:rPr>
                </w:pPr>
                <w:r>
                  <w:rPr>
                    <w:sz w:val="20"/>
                    <w:szCs w:val="20"/>
                  </w:rPr>
                  <w:t xml:space="preserve"> </w:t>
                </w:r>
              </w:p>
            </w:sdtContent>
          </w:sdt>
        </w:tc>
        <w:tc>
          <w:tcPr>
            <w:tcW w:w="748"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89"/>
              <w:id w:val="326865286"/>
            </w:sdtPr>
            <w:sdtEndPr/>
            <w:sdtContent>
              <w:p w:rsidR="00DD45BF" w:rsidRDefault="003C56AB">
                <w:pPr>
                  <w:spacing w:after="0" w:line="240" w:lineRule="auto"/>
                  <w:rPr>
                    <w:sz w:val="20"/>
                    <w:szCs w:val="20"/>
                  </w:rPr>
                </w:pPr>
                <w:r>
                  <w:rPr>
                    <w:sz w:val="20"/>
                    <w:szCs w:val="20"/>
                  </w:rPr>
                  <w:t>x</w:t>
                </w:r>
              </w:p>
            </w:sdtContent>
          </w:sdt>
        </w:tc>
        <w:tc>
          <w:tcPr>
            <w:tcW w:w="719"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90"/>
              <w:id w:val="761722841"/>
            </w:sdtPr>
            <w:sdtEndPr/>
            <w:sdtContent>
              <w:p w:rsidR="00DD45BF" w:rsidRDefault="003C56AB">
                <w:pPr>
                  <w:spacing w:after="0" w:line="240" w:lineRule="auto"/>
                  <w:rPr>
                    <w:sz w:val="20"/>
                    <w:szCs w:val="20"/>
                  </w:rPr>
                </w:pPr>
                <w:r>
                  <w:rPr>
                    <w:sz w:val="20"/>
                    <w:szCs w:val="20"/>
                  </w:rPr>
                  <w:t>X</w:t>
                </w:r>
              </w:p>
            </w:sdtContent>
          </w:sdt>
        </w:tc>
        <w:tc>
          <w:tcPr>
            <w:tcW w:w="892"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91"/>
              <w:id w:val="-1326576425"/>
            </w:sdtPr>
            <w:sdtEndPr/>
            <w:sdtContent>
              <w:p w:rsidR="00DD45BF" w:rsidRDefault="003C56AB">
                <w:pPr>
                  <w:spacing w:after="0" w:line="240" w:lineRule="auto"/>
                  <w:rPr>
                    <w:sz w:val="20"/>
                    <w:szCs w:val="20"/>
                  </w:rPr>
                </w:pPr>
                <w:r>
                  <w:rPr>
                    <w:sz w:val="20"/>
                    <w:szCs w:val="20"/>
                  </w:rPr>
                  <w:t>x</w:t>
                </w:r>
              </w:p>
            </w:sdtContent>
          </w:sdt>
        </w:tc>
        <w:tc>
          <w:tcPr>
            <w:tcW w:w="719"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92"/>
              <w:id w:val="-865366900"/>
            </w:sdtPr>
            <w:sdtEndPr/>
            <w:sdtContent>
              <w:p w:rsidR="00DD45BF" w:rsidRDefault="003C56AB">
                <w:pPr>
                  <w:spacing w:after="0" w:line="240" w:lineRule="auto"/>
                  <w:rPr>
                    <w:sz w:val="20"/>
                    <w:szCs w:val="20"/>
                  </w:rPr>
                </w:pPr>
                <w:r>
                  <w:rPr>
                    <w:sz w:val="20"/>
                    <w:szCs w:val="20"/>
                  </w:rPr>
                  <w:t xml:space="preserve"> x</w:t>
                </w:r>
              </w:p>
            </w:sdtContent>
          </w:sdt>
        </w:tc>
        <w:tc>
          <w:tcPr>
            <w:tcW w:w="719"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93"/>
              <w:id w:val="1074628684"/>
            </w:sdtPr>
            <w:sdtEndPr/>
            <w:sdtContent>
              <w:p w:rsidR="00DD45BF" w:rsidRDefault="003C56AB">
                <w:pPr>
                  <w:spacing w:after="0" w:line="240" w:lineRule="auto"/>
                  <w:rPr>
                    <w:sz w:val="20"/>
                    <w:szCs w:val="20"/>
                  </w:rPr>
                </w:pPr>
                <w:r>
                  <w:rPr>
                    <w:sz w:val="20"/>
                    <w:szCs w:val="20"/>
                  </w:rPr>
                  <w:t xml:space="preserve"> </w:t>
                </w:r>
              </w:p>
            </w:sdtContent>
          </w:sdt>
        </w:tc>
        <w:tc>
          <w:tcPr>
            <w:tcW w:w="734"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94"/>
              <w:id w:val="844058997"/>
            </w:sdtPr>
            <w:sdtEndPr/>
            <w:sdtContent>
              <w:p w:rsidR="00DD45BF" w:rsidRDefault="003C56AB">
                <w:pPr>
                  <w:spacing w:after="0" w:line="240" w:lineRule="auto"/>
                  <w:rPr>
                    <w:sz w:val="20"/>
                    <w:szCs w:val="20"/>
                  </w:rPr>
                </w:pPr>
                <w:r>
                  <w:rPr>
                    <w:sz w:val="20"/>
                    <w:szCs w:val="20"/>
                  </w:rPr>
                  <w:t xml:space="preserve"> </w:t>
                </w:r>
              </w:p>
            </w:sdtContent>
          </w:sdt>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95"/>
              <w:id w:val="1483727935"/>
            </w:sdtPr>
            <w:sdtEndPr/>
            <w:sdtContent>
              <w:p w:rsidR="00DD45BF" w:rsidRDefault="003C56AB">
                <w:pPr>
                  <w:spacing w:after="0" w:line="240" w:lineRule="auto"/>
                  <w:rPr>
                    <w:sz w:val="20"/>
                    <w:szCs w:val="20"/>
                  </w:rPr>
                </w:pPr>
                <w:r>
                  <w:rPr>
                    <w:sz w:val="20"/>
                    <w:szCs w:val="20"/>
                  </w:rPr>
                  <w:t xml:space="preserve"> </w:t>
                </w:r>
              </w:p>
            </w:sdtContent>
          </w:sdt>
        </w:tc>
      </w:tr>
    </w:tbl>
    <w:sdt>
      <w:sdtPr>
        <w:tag w:val="goog_rdk_96"/>
        <w:id w:val="-1226531128"/>
      </w:sdtPr>
      <w:sdtEndPr/>
      <w:sdtContent>
        <w:p w:rsidR="00DD45BF" w:rsidRDefault="003C56AB">
          <w:pPr>
            <w:spacing w:after="0" w:line="240" w:lineRule="auto"/>
            <w:rPr>
              <w:sz w:val="24"/>
              <w:szCs w:val="24"/>
            </w:rPr>
          </w:pPr>
        </w:p>
      </w:sdtContent>
    </w:sdt>
    <w:sdt>
      <w:sdtPr>
        <w:tag w:val="goog_rdk_97"/>
        <w:id w:val="-1216357468"/>
      </w:sdtPr>
      <w:sdtEndPr/>
      <w:sdtContent>
        <w:p w:rsidR="00DD45BF" w:rsidRDefault="003C56AB">
          <w:pPr>
            <w:spacing w:after="0"/>
            <w:jc w:val="both"/>
            <w:rPr>
              <w:sz w:val="24"/>
              <w:szCs w:val="24"/>
            </w:rPr>
          </w:pPr>
        </w:p>
      </w:sdtContent>
    </w:sdt>
    <w:sdt>
      <w:sdtPr>
        <w:tag w:val="goog_rdk_98"/>
        <w:id w:val="-1744330153"/>
      </w:sdtPr>
      <w:sdtEndPr/>
      <w:sdtContent>
        <w:p w:rsidR="00DD45BF" w:rsidRDefault="003C56AB">
          <w:pPr>
            <w:jc w:val="both"/>
            <w:rPr>
              <w:sz w:val="24"/>
              <w:szCs w:val="24"/>
            </w:rPr>
          </w:pPr>
        </w:p>
      </w:sdtContent>
    </w:sdt>
    <w:sectPr w:rsidR="00DD45BF">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AB" w:rsidRDefault="003C56AB">
      <w:pPr>
        <w:spacing w:after="0" w:line="240" w:lineRule="auto"/>
      </w:pPr>
      <w:r>
        <w:separator/>
      </w:r>
    </w:p>
  </w:endnote>
  <w:endnote w:type="continuationSeparator" w:id="0">
    <w:p w:rsidR="003C56AB" w:rsidRDefault="003C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AB" w:rsidRDefault="003C56AB">
      <w:pPr>
        <w:spacing w:after="0" w:line="240" w:lineRule="auto"/>
      </w:pPr>
      <w:r>
        <w:separator/>
      </w:r>
    </w:p>
  </w:footnote>
  <w:footnote w:type="continuationSeparator" w:id="0">
    <w:p w:rsidR="003C56AB" w:rsidRDefault="003C56AB">
      <w:pPr>
        <w:spacing w:after="0" w:line="240" w:lineRule="auto"/>
      </w:pPr>
      <w:r>
        <w:continuationSeparator/>
      </w:r>
    </w:p>
  </w:footnote>
  <w:footnote w:id="1">
    <w:sdt>
      <w:sdtPr>
        <w:tag w:val="goog_rdk_99"/>
        <w:id w:val="897090178"/>
      </w:sdtPr>
      <w:sdtEndPr/>
      <w:sdtContent>
        <w:p w:rsidR="00DD45BF" w:rsidRDefault="003C56A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w:t>
          </w:r>
          <w:hyperlink r:id="rId1">
            <w:r>
              <w:rPr>
                <w:color w:val="0000FF"/>
                <w:sz w:val="18"/>
                <w:szCs w:val="18"/>
                <w:u w:val="single"/>
              </w:rPr>
              <w:t>http://publicaciones.caf.com/media/1242/metodologia_ease_iirsa.pdf</w:t>
            </w:r>
          </w:hyperlink>
        </w:p>
      </w:sdtContent>
    </w:sdt>
  </w:footnote>
  <w:footnote w:id="2">
    <w:sdt>
      <w:sdtPr>
        <w:tag w:val="goog_rdk_100"/>
        <w:id w:val="-967587076"/>
      </w:sdtPr>
      <w:sdtEndPr/>
      <w:sdtContent>
        <w:p w:rsidR="00DD45BF" w:rsidRDefault="003C56A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w:t>
          </w:r>
          <w:proofErr w:type="spellStart"/>
          <w:r>
            <w:rPr>
              <w:color w:val="000000"/>
              <w:sz w:val="18"/>
              <w:szCs w:val="18"/>
            </w:rPr>
            <w:t>Environmental</w:t>
          </w:r>
          <w:proofErr w:type="spellEnd"/>
          <w:r>
            <w:rPr>
              <w:color w:val="000000"/>
              <w:sz w:val="18"/>
              <w:szCs w:val="18"/>
            </w:rPr>
            <w:t xml:space="preserve"> </w:t>
          </w:r>
          <w:proofErr w:type="spellStart"/>
          <w:r>
            <w:rPr>
              <w:color w:val="000000"/>
              <w:sz w:val="18"/>
              <w:szCs w:val="18"/>
            </w:rPr>
            <w:t>Impact</w:t>
          </w:r>
          <w:proofErr w:type="spellEnd"/>
          <w:r>
            <w:rPr>
              <w:color w:val="000000"/>
              <w:sz w:val="18"/>
              <w:szCs w:val="18"/>
            </w:rPr>
            <w:t xml:space="preserve"> </w:t>
          </w:r>
          <w:proofErr w:type="spellStart"/>
          <w:r>
            <w:rPr>
              <w:color w:val="000000"/>
              <w:sz w:val="18"/>
              <w:szCs w:val="18"/>
            </w:rPr>
            <w:t>Assessment</w:t>
          </w:r>
          <w:proofErr w:type="spellEnd"/>
          <w:r>
            <w:rPr>
              <w:color w:val="000000"/>
              <w:sz w:val="18"/>
              <w:szCs w:val="18"/>
            </w:rPr>
            <w:t xml:space="preserve"> of </w:t>
          </w:r>
          <w:proofErr w:type="spellStart"/>
          <w:r>
            <w:rPr>
              <w:color w:val="000000"/>
              <w:sz w:val="18"/>
              <w:szCs w:val="18"/>
            </w:rPr>
            <w:t>Infraestructure</w:t>
          </w:r>
          <w:proofErr w:type="spellEnd"/>
          <w:r>
            <w:rPr>
              <w:color w:val="000000"/>
              <w:sz w:val="18"/>
              <w:szCs w:val="18"/>
            </w:rPr>
            <w:t xml:space="preserve"> </w:t>
          </w:r>
          <w:proofErr w:type="spellStart"/>
          <w:r>
            <w:rPr>
              <w:color w:val="000000"/>
              <w:sz w:val="18"/>
              <w:szCs w:val="18"/>
            </w:rPr>
            <w:t>Projects</w:t>
          </w:r>
          <w:proofErr w:type="spellEnd"/>
          <w:r>
            <w:rPr>
              <w:color w:val="000000"/>
              <w:sz w:val="18"/>
              <w:szCs w:val="18"/>
            </w:rPr>
            <w:t xml:space="preserve">: A </w:t>
          </w:r>
          <w:proofErr w:type="spellStart"/>
          <w:r>
            <w:rPr>
              <w:color w:val="000000"/>
              <w:sz w:val="18"/>
              <w:szCs w:val="18"/>
            </w:rPr>
            <w:t>Governance</w:t>
          </w:r>
          <w:proofErr w:type="spellEnd"/>
          <w:r>
            <w:rPr>
              <w:color w:val="000000"/>
              <w:sz w:val="18"/>
              <w:szCs w:val="18"/>
            </w:rPr>
            <w:t xml:space="preserve"> </w:t>
          </w:r>
          <w:proofErr w:type="spellStart"/>
          <w:r>
            <w:rPr>
              <w:color w:val="000000"/>
              <w:sz w:val="18"/>
              <w:szCs w:val="18"/>
            </w:rPr>
            <w:t>Perspective</w:t>
          </w:r>
          <w:proofErr w:type="spellEnd"/>
          <w:r>
            <w:rPr>
              <w:color w:val="000000"/>
              <w:sz w:val="18"/>
              <w:szCs w:val="18"/>
            </w:rPr>
            <w:t xml:space="preserve">”, Chi, et al, </w:t>
          </w:r>
          <w:proofErr w:type="spellStart"/>
          <w:r>
            <w:rPr>
              <w:color w:val="000000"/>
              <w:sz w:val="18"/>
              <w:szCs w:val="18"/>
            </w:rPr>
            <w:t>Journal</w:t>
          </w:r>
          <w:proofErr w:type="spellEnd"/>
          <w:r>
            <w:rPr>
              <w:color w:val="000000"/>
              <w:sz w:val="18"/>
              <w:szCs w:val="18"/>
            </w:rPr>
            <w:t xml:space="preserve"> of </w:t>
          </w:r>
          <w:proofErr w:type="spellStart"/>
          <w:r>
            <w:rPr>
              <w:color w:val="000000"/>
              <w:sz w:val="18"/>
              <w:szCs w:val="18"/>
            </w:rPr>
            <w:t>Environmental</w:t>
          </w:r>
          <w:proofErr w:type="spellEnd"/>
          <w:r>
            <w:rPr>
              <w:color w:val="000000"/>
              <w:sz w:val="18"/>
              <w:szCs w:val="18"/>
            </w:rPr>
            <w:t xml:space="preserve"> </w:t>
          </w:r>
          <w:proofErr w:type="spellStart"/>
          <w:r>
            <w:rPr>
              <w:color w:val="000000"/>
              <w:sz w:val="18"/>
              <w:szCs w:val="18"/>
            </w:rPr>
            <w:t>Planning</w:t>
          </w:r>
          <w:proofErr w:type="spellEnd"/>
          <w:r>
            <w:rPr>
              <w:color w:val="000000"/>
              <w:sz w:val="18"/>
              <w:szCs w:val="18"/>
            </w:rPr>
            <w:t xml:space="preserve"> and Management, 2015</w:t>
          </w:r>
        </w:p>
      </w:sdtContent>
    </w:sdt>
  </w:footnote>
  <w:footnote w:id="3">
    <w:sdt>
      <w:sdtPr>
        <w:tag w:val="goog_rdk_101"/>
        <w:id w:val="-1934580280"/>
      </w:sdtPr>
      <w:sdtEndPr/>
      <w:sdtContent>
        <w:p w:rsidR="00DD45BF" w:rsidRDefault="003C56A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w:t>
          </w:r>
          <w:hyperlink r:id="rId2">
            <w:r>
              <w:rPr>
                <w:color w:val="0000FF"/>
                <w:sz w:val="18"/>
                <w:szCs w:val="18"/>
                <w:u w:val="single"/>
              </w:rPr>
              <w:t>https://www.eia.nl/</w:t>
            </w:r>
            <w:r>
              <w:rPr>
                <w:color w:val="0000FF"/>
                <w:sz w:val="18"/>
                <w:szCs w:val="18"/>
                <w:u w:val="single"/>
              </w:rPr>
              <w:t>docs/mer/diversen/armado_libro_eae.pdf</w:t>
            </w:r>
          </w:hyperlink>
        </w:p>
      </w:sdtContent>
    </w:sdt>
  </w:footnote>
  <w:footnote w:id="4">
    <w:sdt>
      <w:sdtPr>
        <w:tag w:val="goog_rdk_102"/>
        <w:id w:val="1338888878"/>
      </w:sdtPr>
      <w:sdtEndPr/>
      <w:sdtContent>
        <w:p w:rsidR="00DD45BF" w:rsidRDefault="003C56A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000FF"/>
                <w:sz w:val="18"/>
                <w:szCs w:val="18"/>
                <w:u w:val="single"/>
              </w:rPr>
              <w:t>http://www.minambiente.gov.co/images/A</w:t>
            </w:r>
            <w:r>
              <w:rPr>
                <w:color w:val="0000FF"/>
                <w:sz w:val="18"/>
                <w:szCs w:val="18"/>
                <w:u w:val="single"/>
              </w:rPr>
              <w:t>suntosambientalesySectorialyUrbana/pdf/Evaluaci%C3%B3n_Ambiental_Estrategica/EAE_del_PMTI__-_Documento_DEF_280817.pdf</w:t>
            </w:r>
          </w:hyperlink>
        </w:p>
      </w:sdtContent>
    </w:sdt>
  </w:footnote>
  <w:footnote w:id="5">
    <w:sdt>
      <w:sdtPr>
        <w:tag w:val="goog_rdk_103"/>
        <w:id w:val="-1179960406"/>
      </w:sdtPr>
      <w:sdtEndPr/>
      <w:sdtContent>
        <w:p w:rsidR="00DD45BF" w:rsidRDefault="003C56A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w:t>
          </w:r>
          <w:hyperlink r:id="rId4">
            <w:r>
              <w:rPr>
                <w:color w:val="0000FF"/>
                <w:sz w:val="18"/>
                <w:szCs w:val="18"/>
                <w:u w:val="single"/>
              </w:rPr>
              <w:t>http://file.scirp.org/Html/18-6702021_38690.htm</w:t>
            </w:r>
          </w:hyperlink>
        </w:p>
      </w:sdtContent>
    </w:sdt>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656BD"/>
    <w:multiLevelType w:val="multilevel"/>
    <w:tmpl w:val="CB2CE0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506448A"/>
    <w:multiLevelType w:val="multilevel"/>
    <w:tmpl w:val="4E2A2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BF"/>
    <w:rsid w:val="003C56AB"/>
    <w:rsid w:val="00A70FD2"/>
    <w:rsid w:val="00DD45B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23D5B-D453-4E08-B13D-34A2E644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notapie">
    <w:name w:val="footnote text"/>
    <w:basedOn w:val="Normal"/>
    <w:link w:val="TextonotapieCar"/>
    <w:uiPriority w:val="99"/>
    <w:semiHidden/>
    <w:unhideWhenUsed/>
    <w:rsid w:val="00E874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74D8"/>
    <w:rPr>
      <w:sz w:val="20"/>
      <w:szCs w:val="20"/>
    </w:rPr>
  </w:style>
  <w:style w:type="character" w:styleId="Refdenotaalpie">
    <w:name w:val="footnote reference"/>
    <w:basedOn w:val="Fuentedeprrafopredeter"/>
    <w:uiPriority w:val="99"/>
    <w:semiHidden/>
    <w:unhideWhenUsed/>
    <w:rsid w:val="00E874D8"/>
    <w:rPr>
      <w:vertAlign w:val="superscript"/>
    </w:rPr>
  </w:style>
  <w:style w:type="character" w:styleId="Hipervnculo">
    <w:name w:val="Hyperlink"/>
    <w:basedOn w:val="Fuentedeprrafopredeter"/>
    <w:uiPriority w:val="99"/>
    <w:semiHidden/>
    <w:unhideWhenUsed/>
    <w:rsid w:val="00E874D8"/>
    <w:rPr>
      <w:color w:val="0000FF"/>
      <w:u w:val="single"/>
    </w:rPr>
  </w:style>
  <w:style w:type="table" w:styleId="Tablaconcuadrcula">
    <w:name w:val="Table Grid"/>
    <w:basedOn w:val="Tablanormal"/>
    <w:uiPriority w:val="39"/>
    <w:rsid w:val="0030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E0CB1"/>
    <w:pPr>
      <w:spacing w:after="0" w:line="240" w:lineRule="auto"/>
    </w:pPr>
  </w:style>
  <w:style w:type="paragraph" w:styleId="Textodeglobo">
    <w:name w:val="Balloon Text"/>
    <w:basedOn w:val="Normal"/>
    <w:link w:val="TextodegloboCar"/>
    <w:uiPriority w:val="99"/>
    <w:semiHidden/>
    <w:unhideWhenUsed/>
    <w:rsid w:val="0002733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27336"/>
    <w:rPr>
      <w:rFonts w:ascii="Times New Roman" w:hAnsi="Times New Roman" w:cs="Times New Roman"/>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inambiente.gov.co/images/AsuntosambientalesySectorialyUrbana/pdf/Evaluaci%C3%B3n_Ambiental_Estrategica/EAE_del_PMTI__-_Documento_DEF_280817.pdf" TargetMode="External"/><Relationship Id="rId2" Type="http://schemas.openxmlformats.org/officeDocument/2006/relationships/hyperlink" Target="https://www.eia.nl/docs/mer/diversen/armado_libro_eae.pdf" TargetMode="External"/><Relationship Id="rId1" Type="http://schemas.openxmlformats.org/officeDocument/2006/relationships/hyperlink" Target="http://publicaciones.caf.com/media/1242/metodologia_ease_iirsa.pdf" TargetMode="External"/><Relationship Id="rId4" Type="http://schemas.openxmlformats.org/officeDocument/2006/relationships/hyperlink" Target="http://file.scirp.org/Html/18-6702021_3869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JJJNfTrJ5sC/u3EUZb894bDlRA==">AMUW2mVGKcd0UYzFH49H81wVwWhK7dlMAvlDfBCAG41qG4bdjAfw9c9jxfPD0pknReDJpmz/1o2GYPjMVMYywuynzS2JENXCys9JMr8kIO8AdI8DYMyzNslTTQCxU3ntnYNHCiNlWhKQ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6928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MAQUINA17</dc:creator>
  <cp:lastModifiedBy>MAQUINA17</cp:lastModifiedBy>
  <cp:revision>2</cp:revision>
  <dcterms:created xsi:type="dcterms:W3CDTF">2019-06-05T14:11:00Z</dcterms:created>
  <dcterms:modified xsi:type="dcterms:W3CDTF">2019-06-05T14:11:00Z</dcterms:modified>
</cp:coreProperties>
</file>